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BD8" w:rsidRDefault="00B6447F">
      <w:pPr>
        <w:widowControl/>
        <w:rPr>
          <w:rFonts w:ascii="Times New Roman" w:eastAsia="Times New Roman" w:hAnsi="Times New Roman" w:cs="Times New Roman"/>
        </w:rPr>
        <w:sectPr w:rsidR="00A25BD8">
          <w:headerReference w:type="even" r:id="rId8"/>
          <w:headerReference w:type="default" r:id="rId9"/>
          <w:footerReference w:type="even" r:id="rId10"/>
          <w:footerReference w:type="default" r:id="rId11"/>
          <w:headerReference w:type="first" r:id="rId12"/>
          <w:footerReference w:type="first" r:id="rId13"/>
          <w:pgSz w:w="11906" w:h="16838"/>
          <w:pgMar w:top="0" w:right="0" w:bottom="142" w:left="0" w:header="0" w:footer="998" w:gutter="0"/>
          <w:pgNumType w:start="1"/>
          <w:cols w:space="708"/>
          <w:titlePg/>
        </w:sectPr>
      </w:pPr>
      <w:bookmarkStart w:id="0" w:name="_GoBack"/>
      <w:r>
        <w:rPr>
          <w:rFonts w:ascii="Times New Roman" w:eastAsia="Times New Roman" w:hAnsi="Times New Roman" w:cs="Times New Roman"/>
        </w:rPr>
        <w:drawing>
          <wp:inline distT="0" distB="0" distL="0" distR="0">
            <wp:extent cx="7574280" cy="10713333"/>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pa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4655" cy="10713864"/>
                    </a:xfrm>
                    <a:prstGeom prst="rect">
                      <a:avLst/>
                    </a:prstGeom>
                  </pic:spPr>
                </pic:pic>
              </a:graphicData>
            </a:graphic>
          </wp:inline>
        </w:drawing>
      </w:r>
      <w:bookmarkEnd w:id="0"/>
    </w:p>
    <w:p w:rsidR="00A25BD8" w:rsidRDefault="00A25BD8">
      <w:pPr>
        <w:widowControl/>
        <w:rPr>
          <w:rFonts w:ascii="Times New Roman" w:eastAsia="Times New Roman" w:hAnsi="Times New Roman" w:cs="Times New Roman"/>
          <w:sz w:val="32"/>
          <w:szCs w:val="32"/>
        </w:rPr>
      </w:pPr>
      <w:bookmarkStart w:id="1" w:name="_heading=h.rrg61d3h4aum" w:colFirst="0" w:colLast="0"/>
      <w:bookmarkEnd w:id="1"/>
    </w:p>
    <w:p w:rsidR="00A25BD8" w:rsidRDefault="00A25BD8">
      <w:pPr>
        <w:widowControl/>
        <w:rPr>
          <w:rFonts w:ascii="Times New Roman" w:eastAsia="Times New Roman" w:hAnsi="Times New Roman" w:cs="Times New Roman"/>
          <w:sz w:val="32"/>
          <w:szCs w:val="32"/>
        </w:rPr>
      </w:pPr>
    </w:p>
    <w:p w:rsidR="00A25BD8" w:rsidRDefault="00177869">
      <w:pPr>
        <w:widowControl/>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İçindekiler </w:t>
      </w:r>
    </w:p>
    <w:sdt>
      <w:sdtPr>
        <w:id w:val="-1703081554"/>
        <w:docPartObj>
          <w:docPartGallery w:val="Table of Contents"/>
          <w:docPartUnique/>
        </w:docPartObj>
      </w:sdtPr>
      <w:sdtEndPr/>
      <w:sdtContent>
        <w:p w:rsidR="00A25BD8" w:rsidRDefault="00177869">
          <w:pPr>
            <w:tabs>
              <w:tab w:val="right" w:pos="9358"/>
            </w:tabs>
            <w:ind w:left="608" w:hanging="269"/>
            <w:rPr>
              <w:rFonts w:ascii="Times New Roman" w:eastAsia="Times New Roman" w:hAnsi="Times New Roman" w:cs="Times New Roman"/>
            </w:rPr>
          </w:pPr>
          <w:r>
            <w:fldChar w:fldCharType="begin"/>
          </w:r>
          <w:r>
            <w:instrText xml:space="preserve"> TOC \h \u \z </w:instrText>
          </w:r>
          <w:r>
            <w:fldChar w:fldCharType="separate"/>
          </w:r>
          <w:hyperlink w:anchor="_heading=h.30j0zll">
            <w:r>
              <w:rPr>
                <w:rFonts w:ascii="Times New Roman" w:eastAsia="Times New Roman" w:hAnsi="Times New Roman" w:cs="Times New Roman"/>
                <w:b/>
              </w:rPr>
              <w:t>GENEL BİLGİLER</w:t>
            </w:r>
            <w:r>
              <w:rPr>
                <w:rFonts w:ascii="Times New Roman" w:eastAsia="Times New Roman" w:hAnsi="Times New Roman" w:cs="Times New Roman"/>
                <w:b/>
              </w:rPr>
              <w:tab/>
              <w:t>3</w:t>
            </w:r>
          </w:hyperlink>
        </w:p>
        <w:p w:rsidR="00A25BD8" w:rsidRDefault="00177869">
          <w:pPr>
            <w:tabs>
              <w:tab w:val="right" w:pos="9358"/>
            </w:tabs>
            <w:ind w:left="778" w:hanging="221"/>
            <w:rPr>
              <w:rFonts w:ascii="Times New Roman" w:eastAsia="Times New Roman" w:hAnsi="Times New Roman" w:cs="Times New Roman"/>
            </w:rPr>
          </w:pPr>
          <w:hyperlink w:anchor="_heading=h.1fob9te">
            <w:r>
              <w:rPr>
                <w:rFonts w:ascii="Times New Roman" w:eastAsia="Times New Roman" w:hAnsi="Times New Roman" w:cs="Times New Roman"/>
                <w:b/>
              </w:rPr>
              <w:t>Giriş</w:t>
            </w:r>
            <w:r>
              <w:rPr>
                <w:rFonts w:ascii="Times New Roman" w:eastAsia="Times New Roman" w:hAnsi="Times New Roman" w:cs="Times New Roman"/>
                <w:b/>
              </w:rPr>
              <w:tab/>
              <w:t>3</w:t>
            </w:r>
          </w:hyperlink>
        </w:p>
        <w:p w:rsidR="00A25BD8" w:rsidRDefault="00177869">
          <w:pPr>
            <w:tabs>
              <w:tab w:val="right" w:pos="9358"/>
            </w:tabs>
            <w:ind w:left="778" w:hanging="221"/>
            <w:rPr>
              <w:rFonts w:ascii="Times New Roman" w:eastAsia="Times New Roman" w:hAnsi="Times New Roman" w:cs="Times New Roman"/>
            </w:rPr>
          </w:pPr>
          <w:hyperlink w:anchor="_heading=h.3znysh7">
            <w:r>
              <w:rPr>
                <w:rFonts w:ascii="Times New Roman" w:eastAsia="Times New Roman" w:hAnsi="Times New Roman" w:cs="Times New Roman"/>
                <w:b/>
              </w:rPr>
              <w:t>Amaç</w:t>
            </w:r>
            <w:r>
              <w:rPr>
                <w:rFonts w:ascii="Times New Roman" w:eastAsia="Times New Roman" w:hAnsi="Times New Roman" w:cs="Times New Roman"/>
                <w:b/>
              </w:rPr>
              <w:tab/>
              <w:t>3</w:t>
            </w:r>
          </w:hyperlink>
        </w:p>
        <w:p w:rsidR="00A25BD8" w:rsidRDefault="00177869">
          <w:pPr>
            <w:tabs>
              <w:tab w:val="right" w:pos="9358"/>
            </w:tabs>
            <w:ind w:left="778" w:hanging="221"/>
            <w:rPr>
              <w:rFonts w:ascii="Times New Roman" w:eastAsia="Times New Roman" w:hAnsi="Times New Roman" w:cs="Times New Roman"/>
            </w:rPr>
          </w:pPr>
          <w:hyperlink w:anchor="_heading=h.2et92p0">
            <w:r>
              <w:rPr>
                <w:rFonts w:ascii="Times New Roman" w:eastAsia="Times New Roman" w:hAnsi="Times New Roman" w:cs="Times New Roman"/>
                <w:b/>
              </w:rPr>
              <w:t>İçerik</w:t>
            </w:r>
            <w:r>
              <w:rPr>
                <w:rFonts w:ascii="Times New Roman" w:eastAsia="Times New Roman" w:hAnsi="Times New Roman" w:cs="Times New Roman"/>
                <w:b/>
              </w:rPr>
              <w:tab/>
              <w:t>3</w:t>
            </w:r>
          </w:hyperlink>
        </w:p>
        <w:p w:rsidR="00A25BD8" w:rsidRDefault="00177869">
          <w:pPr>
            <w:tabs>
              <w:tab w:val="right" w:pos="9358"/>
            </w:tabs>
            <w:ind w:left="778" w:hanging="221"/>
            <w:rPr>
              <w:rFonts w:ascii="Times New Roman" w:eastAsia="Times New Roman" w:hAnsi="Times New Roman" w:cs="Times New Roman"/>
            </w:rPr>
          </w:pPr>
          <w:hyperlink w:anchor="_heading=h.tyjcwt">
            <w:r>
              <w:rPr>
                <w:rFonts w:ascii="Times New Roman" w:eastAsia="Times New Roman" w:hAnsi="Times New Roman" w:cs="Times New Roman"/>
                <w:b/>
              </w:rPr>
              <w:t>Raporun Hazırlanması ve Yayınlanması</w:t>
            </w:r>
            <w:r>
              <w:rPr>
                <w:rFonts w:ascii="Times New Roman" w:eastAsia="Times New Roman" w:hAnsi="Times New Roman" w:cs="Times New Roman"/>
                <w:b/>
              </w:rPr>
              <w:tab/>
              <w:t>4</w:t>
            </w:r>
          </w:hyperlink>
        </w:p>
        <w:p w:rsidR="00A25BD8" w:rsidRDefault="00177869">
          <w:pPr>
            <w:tabs>
              <w:tab w:val="right" w:pos="9358"/>
            </w:tabs>
            <w:ind w:left="608" w:hanging="269"/>
            <w:rPr>
              <w:rFonts w:ascii="Times New Roman" w:eastAsia="Times New Roman" w:hAnsi="Times New Roman" w:cs="Times New Roman"/>
            </w:rPr>
          </w:pPr>
          <w:hyperlink w:anchor="_heading=h.1t3h5sf">
            <w:r>
              <w:rPr>
                <w:rFonts w:ascii="Times New Roman" w:eastAsia="Times New Roman" w:hAnsi="Times New Roman" w:cs="Times New Roman"/>
                <w:b/>
              </w:rPr>
              <w:t>EK.1 BİRİM İÇ DEĞERLENDİRME RAPORU ŞABLONU</w:t>
            </w:r>
            <w:r>
              <w:rPr>
                <w:rFonts w:ascii="Times New Roman" w:eastAsia="Times New Roman" w:hAnsi="Times New Roman" w:cs="Times New Roman"/>
                <w:b/>
              </w:rPr>
              <w:tab/>
              <w:t>8</w:t>
            </w:r>
          </w:hyperlink>
        </w:p>
        <w:p w:rsidR="00A25BD8" w:rsidRDefault="00177869">
          <w:pPr>
            <w:tabs>
              <w:tab w:val="right" w:pos="9358"/>
            </w:tabs>
            <w:ind w:left="608" w:hanging="269"/>
            <w:rPr>
              <w:rFonts w:ascii="Times New Roman" w:eastAsia="Times New Roman" w:hAnsi="Times New Roman" w:cs="Times New Roman"/>
            </w:rPr>
          </w:pPr>
          <w:hyperlink w:anchor="_heading=h.4d34og8">
            <w:r>
              <w:rPr>
                <w:rFonts w:ascii="Times New Roman" w:eastAsia="Times New Roman" w:hAnsi="Times New Roman" w:cs="Times New Roman"/>
                <w:b/>
              </w:rPr>
              <w:t>ÖZET</w:t>
            </w:r>
            <w:r>
              <w:rPr>
                <w:rFonts w:ascii="Times New Roman" w:eastAsia="Times New Roman" w:hAnsi="Times New Roman" w:cs="Times New Roman"/>
                <w:b/>
              </w:rPr>
              <w:tab/>
              <w:t>8</w:t>
            </w:r>
          </w:hyperlink>
        </w:p>
        <w:p w:rsidR="00A25BD8" w:rsidRDefault="00177869">
          <w:pPr>
            <w:tabs>
              <w:tab w:val="right" w:pos="9358"/>
            </w:tabs>
            <w:ind w:left="608" w:hanging="269"/>
            <w:rPr>
              <w:rFonts w:ascii="Times New Roman" w:eastAsia="Times New Roman" w:hAnsi="Times New Roman" w:cs="Times New Roman"/>
            </w:rPr>
          </w:pPr>
          <w:hyperlink w:anchor="_heading=h.2s8eyo1">
            <w:r>
              <w:rPr>
                <w:rFonts w:ascii="Times New Roman" w:eastAsia="Times New Roman" w:hAnsi="Times New Roman" w:cs="Times New Roman"/>
                <w:b/>
              </w:rPr>
              <w:t>BİRİM HAKKINDA BİLGİLER</w:t>
            </w:r>
            <w:r>
              <w:rPr>
                <w:rFonts w:ascii="Times New Roman" w:eastAsia="Times New Roman" w:hAnsi="Times New Roman" w:cs="Times New Roman"/>
                <w:b/>
              </w:rPr>
              <w:tab/>
              <w:t>8</w:t>
            </w:r>
          </w:hyperlink>
        </w:p>
        <w:p w:rsidR="00A25BD8" w:rsidRDefault="00177869">
          <w:pPr>
            <w:tabs>
              <w:tab w:val="right" w:pos="9358"/>
            </w:tabs>
            <w:ind w:left="778" w:hanging="221"/>
            <w:rPr>
              <w:rFonts w:ascii="Times New Roman" w:eastAsia="Times New Roman" w:hAnsi="Times New Roman" w:cs="Times New Roman"/>
            </w:rPr>
          </w:pPr>
          <w:hyperlink w:anchor="_heading=h.17dp8vu">
            <w:r>
              <w:rPr>
                <w:rFonts w:ascii="Times New Roman" w:eastAsia="Times New Roman" w:hAnsi="Times New Roman" w:cs="Times New Roman"/>
                <w:b/>
              </w:rPr>
              <w:t>1. İletişim Bilgileri</w:t>
            </w:r>
            <w:r>
              <w:rPr>
                <w:rFonts w:ascii="Times New Roman" w:eastAsia="Times New Roman" w:hAnsi="Times New Roman" w:cs="Times New Roman"/>
                <w:b/>
              </w:rPr>
              <w:tab/>
              <w:t>8</w:t>
            </w:r>
          </w:hyperlink>
        </w:p>
        <w:p w:rsidR="00A25BD8" w:rsidRDefault="00177869">
          <w:pPr>
            <w:tabs>
              <w:tab w:val="right" w:pos="9358"/>
            </w:tabs>
            <w:ind w:left="778" w:hanging="221"/>
            <w:rPr>
              <w:rFonts w:ascii="Times New Roman" w:eastAsia="Times New Roman" w:hAnsi="Times New Roman" w:cs="Times New Roman"/>
            </w:rPr>
          </w:pPr>
          <w:hyperlink w:anchor="_heading=h.3rdcrjn">
            <w:r>
              <w:rPr>
                <w:rFonts w:ascii="Times New Roman" w:eastAsia="Times New Roman" w:hAnsi="Times New Roman" w:cs="Times New Roman"/>
                <w:b/>
              </w:rPr>
              <w:t>2. Tarihsel Gelişimi</w:t>
            </w:r>
            <w:r>
              <w:rPr>
                <w:rFonts w:ascii="Times New Roman" w:eastAsia="Times New Roman" w:hAnsi="Times New Roman" w:cs="Times New Roman"/>
                <w:b/>
              </w:rPr>
              <w:tab/>
              <w:t>8</w:t>
            </w:r>
          </w:hyperlink>
        </w:p>
        <w:p w:rsidR="00A25BD8" w:rsidRDefault="00177869">
          <w:pPr>
            <w:tabs>
              <w:tab w:val="right" w:pos="9358"/>
            </w:tabs>
            <w:ind w:left="778" w:hanging="221"/>
            <w:rPr>
              <w:rFonts w:ascii="Times New Roman" w:eastAsia="Times New Roman" w:hAnsi="Times New Roman" w:cs="Times New Roman"/>
            </w:rPr>
          </w:pPr>
          <w:hyperlink w:anchor="_heading=h.26in1rg">
            <w:r>
              <w:rPr>
                <w:rFonts w:ascii="Times New Roman" w:eastAsia="Times New Roman" w:hAnsi="Times New Roman" w:cs="Times New Roman"/>
                <w:b/>
              </w:rPr>
              <w:t>3. Misyonu, Vizyonu, Değerleri ve Hedefleri</w:t>
            </w:r>
            <w:r>
              <w:rPr>
                <w:rFonts w:ascii="Times New Roman" w:eastAsia="Times New Roman" w:hAnsi="Times New Roman" w:cs="Times New Roman"/>
                <w:b/>
              </w:rPr>
              <w:tab/>
              <w:t>8</w:t>
            </w:r>
          </w:hyperlink>
        </w:p>
        <w:p w:rsidR="00A25BD8" w:rsidRDefault="00177869">
          <w:pPr>
            <w:tabs>
              <w:tab w:val="left" w:pos="778"/>
              <w:tab w:val="right" w:pos="9358"/>
            </w:tabs>
            <w:ind w:left="608" w:hanging="269"/>
            <w:rPr>
              <w:rFonts w:ascii="Times New Roman" w:eastAsia="Times New Roman" w:hAnsi="Times New Roman" w:cs="Times New Roman"/>
            </w:rPr>
          </w:pPr>
          <w:hyperlink w:anchor="_heading=h.lnxbz9">
            <w:r>
              <w:rPr>
                <w:rFonts w:ascii="Times New Roman" w:eastAsia="Times New Roman" w:hAnsi="Times New Roman" w:cs="Times New Roman"/>
                <w:b/>
              </w:rPr>
              <w:t>A.</w:t>
            </w:r>
          </w:hyperlink>
          <w:hyperlink w:anchor="_heading=h.lnxbz9">
            <w:r>
              <w:rPr>
                <w:rFonts w:ascii="Times New Roman" w:eastAsia="Times New Roman" w:hAnsi="Times New Roman" w:cs="Times New Roman"/>
              </w:rPr>
              <w:tab/>
            </w:r>
          </w:hyperlink>
          <w:r>
            <w:fldChar w:fldCharType="begin"/>
          </w:r>
          <w:r>
            <w:instrText xml:space="preserve"> PAGEREF _heading=h.lnxbz9 \h </w:instrText>
          </w:r>
          <w:r>
            <w:fldChar w:fldCharType="separate"/>
          </w:r>
          <w:r>
            <w:rPr>
              <w:rFonts w:ascii="Times New Roman" w:eastAsia="Times New Roman" w:hAnsi="Times New Roman" w:cs="Times New Roman"/>
              <w:b/>
            </w:rPr>
            <w:t xml:space="preserve">LİDERLİK, YÖNETİŞİM VE </w:t>
          </w:r>
          <w:r>
            <w:rPr>
              <w:rFonts w:ascii="Times New Roman" w:eastAsia="Times New Roman" w:hAnsi="Times New Roman" w:cs="Times New Roman"/>
              <w:b/>
            </w:rPr>
            <w:t>KALİTE</w:t>
          </w:r>
          <w:r>
            <w:rPr>
              <w:rFonts w:ascii="Times New Roman" w:eastAsia="Times New Roman" w:hAnsi="Times New Roman" w:cs="Times New Roman"/>
              <w:b/>
            </w:rPr>
            <w:tab/>
            <w:t>8</w:t>
          </w:r>
          <w:hyperlink w:anchor="_heading=h.lnxbz9" w:history="1"/>
        </w:p>
        <w:p w:rsidR="00A25BD8" w:rsidRDefault="00177869">
          <w:pPr>
            <w:tabs>
              <w:tab w:val="left" w:pos="778"/>
              <w:tab w:val="right" w:pos="9358"/>
            </w:tabs>
            <w:ind w:left="608" w:hanging="269"/>
            <w:rPr>
              <w:rFonts w:ascii="Times New Roman" w:eastAsia="Times New Roman" w:hAnsi="Times New Roman" w:cs="Times New Roman"/>
            </w:rPr>
          </w:pPr>
          <w:r>
            <w:fldChar w:fldCharType="end"/>
          </w:r>
          <w:hyperlink w:anchor="_heading=h.35nkun2">
            <w:r>
              <w:rPr>
                <w:rFonts w:ascii="Times New Roman" w:eastAsia="Times New Roman" w:hAnsi="Times New Roman" w:cs="Times New Roman"/>
                <w:b/>
              </w:rPr>
              <w:t>B.</w:t>
            </w:r>
          </w:hyperlink>
          <w:hyperlink w:anchor="_heading=h.35nkun2">
            <w:r>
              <w:rPr>
                <w:rFonts w:ascii="Times New Roman" w:eastAsia="Times New Roman" w:hAnsi="Times New Roman" w:cs="Times New Roman"/>
              </w:rPr>
              <w:tab/>
            </w:r>
          </w:hyperlink>
          <w:r>
            <w:fldChar w:fldCharType="begin"/>
          </w:r>
          <w:r>
            <w:instrText xml:space="preserve"> PAGEREF _heading=h.35nkun2 \h </w:instrText>
          </w:r>
          <w:r>
            <w:fldChar w:fldCharType="separate"/>
          </w:r>
          <w:r>
            <w:rPr>
              <w:rFonts w:ascii="Times New Roman" w:eastAsia="Times New Roman" w:hAnsi="Times New Roman" w:cs="Times New Roman"/>
              <w:b/>
            </w:rPr>
            <w:t>EĞİTİM VE ÖĞRETİM</w:t>
          </w:r>
          <w:r>
            <w:rPr>
              <w:rFonts w:ascii="Times New Roman" w:eastAsia="Times New Roman" w:hAnsi="Times New Roman" w:cs="Times New Roman"/>
              <w:b/>
            </w:rPr>
            <w:tab/>
            <w:t>8</w:t>
          </w:r>
          <w:hyperlink w:anchor="_heading=h.35nkun2" w:history="1"/>
        </w:p>
        <w:p w:rsidR="00A25BD8" w:rsidRDefault="00177869">
          <w:pPr>
            <w:tabs>
              <w:tab w:val="left" w:pos="778"/>
              <w:tab w:val="right" w:pos="9358"/>
            </w:tabs>
            <w:ind w:left="608" w:hanging="269"/>
            <w:rPr>
              <w:rFonts w:ascii="Times New Roman" w:eastAsia="Times New Roman" w:hAnsi="Times New Roman" w:cs="Times New Roman"/>
            </w:rPr>
          </w:pPr>
          <w:r>
            <w:fldChar w:fldCharType="end"/>
          </w:r>
          <w:hyperlink w:anchor="_heading=h.1ksv4uv">
            <w:r>
              <w:rPr>
                <w:rFonts w:ascii="Times New Roman" w:eastAsia="Times New Roman" w:hAnsi="Times New Roman" w:cs="Times New Roman"/>
                <w:b/>
              </w:rPr>
              <w:t>C.</w:t>
            </w:r>
          </w:hyperlink>
          <w:hyperlink w:anchor="_heading=h.1ksv4uv">
            <w:r>
              <w:rPr>
                <w:rFonts w:ascii="Times New Roman" w:eastAsia="Times New Roman" w:hAnsi="Times New Roman" w:cs="Times New Roman"/>
              </w:rPr>
              <w:tab/>
            </w:r>
          </w:hyperlink>
          <w:r>
            <w:fldChar w:fldCharType="begin"/>
          </w:r>
          <w:r>
            <w:instrText xml:space="preserve"> PAGEREF _heading=h.1ksv4uv \h </w:instrText>
          </w:r>
          <w:r>
            <w:fldChar w:fldCharType="separate"/>
          </w:r>
          <w:r>
            <w:rPr>
              <w:rFonts w:ascii="Times New Roman" w:eastAsia="Times New Roman" w:hAnsi="Times New Roman" w:cs="Times New Roman"/>
              <w:b/>
            </w:rPr>
            <w:t>ARAŞTIRMA VE GELİŞTİRME</w:t>
          </w:r>
          <w:r>
            <w:rPr>
              <w:rFonts w:ascii="Times New Roman" w:eastAsia="Times New Roman" w:hAnsi="Times New Roman" w:cs="Times New Roman"/>
              <w:b/>
            </w:rPr>
            <w:tab/>
            <w:t>8</w:t>
          </w:r>
          <w:hyperlink w:anchor="_heading=h.1ksv4uv" w:history="1"/>
        </w:p>
        <w:p w:rsidR="00A25BD8" w:rsidRDefault="00177869">
          <w:pPr>
            <w:tabs>
              <w:tab w:val="left" w:pos="778"/>
              <w:tab w:val="right" w:pos="9358"/>
            </w:tabs>
            <w:ind w:left="608" w:hanging="269"/>
            <w:rPr>
              <w:rFonts w:ascii="Times New Roman" w:eastAsia="Times New Roman" w:hAnsi="Times New Roman" w:cs="Times New Roman"/>
            </w:rPr>
          </w:pPr>
          <w:r>
            <w:fldChar w:fldCharType="end"/>
          </w:r>
          <w:hyperlink w:anchor="_heading=h.44sinio">
            <w:r>
              <w:rPr>
                <w:rFonts w:ascii="Times New Roman" w:eastAsia="Times New Roman" w:hAnsi="Times New Roman" w:cs="Times New Roman"/>
                <w:b/>
              </w:rPr>
              <w:t>D.</w:t>
            </w:r>
          </w:hyperlink>
          <w:hyperlink w:anchor="_heading=h.44sinio">
            <w:r>
              <w:rPr>
                <w:rFonts w:ascii="Times New Roman" w:eastAsia="Times New Roman" w:hAnsi="Times New Roman" w:cs="Times New Roman"/>
              </w:rPr>
              <w:tab/>
            </w:r>
          </w:hyperlink>
          <w:r>
            <w:fldChar w:fldCharType="begin"/>
          </w:r>
          <w:r>
            <w:instrText xml:space="preserve"> PAGEREF _heading=h.44sinio \h </w:instrText>
          </w:r>
          <w:r>
            <w:fldChar w:fldCharType="separate"/>
          </w:r>
          <w:r>
            <w:rPr>
              <w:rFonts w:ascii="Times New Roman" w:eastAsia="Times New Roman" w:hAnsi="Times New Roman" w:cs="Times New Roman"/>
              <w:b/>
            </w:rPr>
            <w:t>TOPLUMSAL KATKI</w:t>
          </w:r>
          <w:r>
            <w:rPr>
              <w:rFonts w:ascii="Times New Roman" w:eastAsia="Times New Roman" w:hAnsi="Times New Roman" w:cs="Times New Roman"/>
              <w:b/>
            </w:rPr>
            <w:tab/>
            <w:t>8</w:t>
          </w:r>
          <w:hyperlink w:anchor="_heading=h.44sinio" w:history="1"/>
        </w:p>
        <w:p w:rsidR="00A25BD8" w:rsidRDefault="00177869">
          <w:pPr>
            <w:tabs>
              <w:tab w:val="left" w:pos="778"/>
              <w:tab w:val="right" w:pos="9358"/>
            </w:tabs>
            <w:ind w:left="608" w:hanging="269"/>
            <w:rPr>
              <w:rFonts w:ascii="Times New Roman" w:eastAsia="Times New Roman" w:hAnsi="Times New Roman" w:cs="Times New Roman"/>
              <w:b/>
            </w:rPr>
          </w:pPr>
          <w:r>
            <w:fldChar w:fldCharType="end"/>
          </w:r>
          <w:r>
            <w:rPr>
              <w:rFonts w:ascii="Times New Roman" w:eastAsia="Times New Roman" w:hAnsi="Times New Roman" w:cs="Times New Roman"/>
              <w:b/>
            </w:rPr>
            <w:t xml:space="preserve">E. </w:t>
          </w:r>
          <w:hyperlink w:anchor="_heading=h.2jxsxqh">
            <w:r>
              <w:rPr>
                <w:rFonts w:ascii="Times New Roman" w:eastAsia="Times New Roman" w:hAnsi="Times New Roman" w:cs="Times New Roman"/>
                <w:b/>
              </w:rPr>
              <w:t>SONUÇ VE DEĞERLENDİRME</w:t>
            </w:r>
            <w:r>
              <w:rPr>
                <w:rFonts w:ascii="Times New Roman" w:eastAsia="Times New Roman" w:hAnsi="Times New Roman" w:cs="Times New Roman"/>
                <w:b/>
              </w:rPr>
              <w:tab/>
              <w:t>8</w:t>
            </w:r>
          </w:hyperlink>
        </w:p>
        <w:p w:rsidR="00A25BD8" w:rsidRDefault="00177869">
          <w:pPr>
            <w:tabs>
              <w:tab w:val="right" w:pos="9358"/>
            </w:tabs>
            <w:ind w:left="608" w:hanging="269"/>
            <w:rPr>
              <w:rFonts w:ascii="Times New Roman" w:eastAsia="Times New Roman" w:hAnsi="Times New Roman" w:cs="Times New Roman"/>
            </w:rPr>
          </w:pPr>
          <w:hyperlink w:anchor="_heading=h.2w5ecyt">
            <w:r>
              <w:rPr>
                <w:rFonts w:ascii="Times New Roman" w:eastAsia="Times New Roman" w:hAnsi="Times New Roman" w:cs="Times New Roman"/>
                <w:b/>
              </w:rPr>
              <w:t>EK.2 PERFORMANS GÖSTERGELERİ</w:t>
            </w:r>
            <w:r>
              <w:rPr>
                <w:rFonts w:ascii="Times New Roman" w:eastAsia="Times New Roman" w:hAnsi="Times New Roman" w:cs="Times New Roman"/>
                <w:b/>
              </w:rPr>
              <w:tab/>
              <w:t>56</w:t>
            </w:r>
          </w:hyperlink>
        </w:p>
        <w:p w:rsidR="00A25BD8" w:rsidRDefault="00177869">
          <w:pPr>
            <w:rPr>
              <w:rFonts w:ascii="Times New Roman" w:eastAsia="Times New Roman" w:hAnsi="Times New Roman" w:cs="Times New Roman"/>
              <w:b/>
            </w:rPr>
          </w:pPr>
          <w:r>
            <w:fldChar w:fldCharType="end"/>
          </w:r>
        </w:p>
      </w:sdtContent>
    </w:sdt>
    <w:p w:rsidR="00A25BD8" w:rsidRDefault="00A25BD8">
      <w:pPr>
        <w:widowControl/>
        <w:rPr>
          <w:rFonts w:ascii="Times New Roman" w:eastAsia="Times New Roman" w:hAnsi="Times New Roman" w:cs="Times New Roman"/>
        </w:rPr>
        <w:sectPr w:rsidR="00A25BD8">
          <w:pgSz w:w="11906" w:h="16838"/>
          <w:pgMar w:top="1337" w:right="1416" w:bottom="1843" w:left="1418" w:header="23" w:footer="998" w:gutter="0"/>
          <w:pgNumType w:start="1"/>
          <w:cols w:space="708"/>
          <w:titlePg/>
        </w:sectPr>
      </w:pPr>
      <w:bookmarkStart w:id="2" w:name="_heading=h.xvir7l" w:colFirst="0" w:colLast="0"/>
      <w:bookmarkEnd w:id="2"/>
    </w:p>
    <w:p w:rsidR="00A25BD8" w:rsidRDefault="00177869">
      <w:pPr>
        <w:pStyle w:val="Balk1"/>
        <w:spacing w:before="0"/>
        <w:rPr>
          <w:rFonts w:ascii="Times New Roman" w:hAnsi="Times New Roman" w:cs="Times New Roman"/>
          <w:color w:val="000000"/>
        </w:rPr>
      </w:pPr>
      <w:bookmarkStart w:id="3" w:name="_heading=h.30j0zll" w:colFirst="0" w:colLast="0"/>
      <w:bookmarkEnd w:id="3"/>
      <w:r>
        <w:rPr>
          <w:rFonts w:ascii="Times New Roman" w:hAnsi="Times New Roman" w:cs="Times New Roman"/>
          <w:color w:val="000000"/>
        </w:rPr>
        <w:lastRenderedPageBreak/>
        <w:t>İLER</w:t>
      </w:r>
    </w:p>
    <w:p w:rsidR="00A25BD8" w:rsidRDefault="00A25BD8">
      <w:pPr>
        <w:ind w:right="63"/>
        <w:jc w:val="both"/>
        <w:rPr>
          <w:rFonts w:ascii="Times New Roman" w:eastAsia="Times New Roman" w:hAnsi="Times New Roman" w:cs="Times New Roman"/>
          <w:sz w:val="20"/>
          <w:szCs w:val="20"/>
        </w:rPr>
      </w:pPr>
    </w:p>
    <w:p w:rsidR="00A25BD8" w:rsidRDefault="00A25BD8">
      <w:pPr>
        <w:ind w:right="63"/>
        <w:jc w:val="both"/>
        <w:rPr>
          <w:rFonts w:ascii="Times New Roman" w:eastAsia="Times New Roman" w:hAnsi="Times New Roman" w:cs="Times New Roman"/>
          <w:sz w:val="20"/>
          <w:szCs w:val="20"/>
        </w:rPr>
      </w:pPr>
    </w:p>
    <w:p w:rsidR="00A25BD8" w:rsidRDefault="00177869">
      <w:pPr>
        <w:pStyle w:val="Balk2"/>
      </w:pPr>
      <w:bookmarkStart w:id="4" w:name="_heading=h.1fob9te" w:colFirst="0" w:colLast="0"/>
      <w:bookmarkEnd w:id="4"/>
      <w:r>
        <w:t>Giriş</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İç Değerlendirme Raporu (BİDR); birimin yıllık iç değerlendirme süreçlerini izlemek, Değerlendirme Programlarında (Kurumsal İç Değerlendirme, Kurumsal Akreditasyon, İzleme ve Ara Değerlendirme) esas alınmak üzere birim tarafından her yıl hazırlanır v</w:t>
      </w:r>
      <w:r>
        <w:rPr>
          <w:rFonts w:ascii="Times New Roman" w:eastAsia="Times New Roman" w:hAnsi="Times New Roman" w:cs="Times New Roman"/>
          <w:sz w:val="24"/>
          <w:szCs w:val="24"/>
        </w:rPr>
        <w:t>e KALİTE YÖNETİM OFİSİNE (KAYO) sunulur. Bu kılavuzda, BİDR hazırlanırken uygulanacak kurallar, ilgili açıklamalar, öneriler, BİDR şablonu (Ek-1) ve göstergelere ilişkin bilgiler (Ek-2) yer almaktadır.</w:t>
      </w:r>
    </w:p>
    <w:p w:rsidR="00A25BD8" w:rsidRDefault="00A25BD8">
      <w:pPr>
        <w:ind w:right="63"/>
        <w:jc w:val="both"/>
        <w:rPr>
          <w:rFonts w:ascii="Times New Roman" w:eastAsia="Times New Roman" w:hAnsi="Times New Roman" w:cs="Times New Roman"/>
          <w:sz w:val="20"/>
          <w:szCs w:val="20"/>
        </w:rPr>
      </w:pPr>
    </w:p>
    <w:p w:rsidR="00A25BD8" w:rsidRDefault="00177869">
      <w:pPr>
        <w:pStyle w:val="Balk2"/>
      </w:pPr>
      <w:bookmarkStart w:id="5" w:name="_heading=h.3znysh7" w:colFirst="0" w:colLast="0"/>
      <w:bookmarkEnd w:id="5"/>
      <w:r>
        <w:t>Amaç</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BİDR’nin amacı, birimin kendi güçlü ve iyileşmeye açık yönlerini tanımasına ve iyileştirme süreçlerine katkı sağlamaktır. Birime ait BİDR, birimin öz değerlendirme çalışmalarının en önemli çıktısıdır. Olgunluk düzeyi yüksek bir BİDR ancak yıl içerisinde iç</w:t>
      </w:r>
      <w:r>
        <w:rPr>
          <w:rFonts w:ascii="Times New Roman" w:eastAsia="Times New Roman" w:hAnsi="Times New Roman" w:cs="Times New Roman"/>
          <w:sz w:val="24"/>
          <w:szCs w:val="24"/>
        </w:rPr>
        <w:t xml:space="preserve"> kalite güvencesi sistemi ve iç değerlendirme çalışmalarının etkin ve etkili gerçekleştirilmesi ile mümkündür. </w:t>
      </w: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rPr>
      </w:pP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BİDR, birimde paydaşlarla iletişim ve işbirliği, öz değerlendirme çalışmaları ve kalite güvencesi kültürünün yaygınlaştırılması ve içselleştiri</w:t>
      </w:r>
      <w:r>
        <w:rPr>
          <w:rFonts w:ascii="Times New Roman" w:eastAsia="Times New Roman" w:hAnsi="Times New Roman" w:cs="Times New Roman"/>
          <w:sz w:val="24"/>
          <w:szCs w:val="24"/>
        </w:rPr>
        <w:t>lmesi amacıyla kullanılmalıdır. Raporun hazırlanma sürecinde birim paydaşlarının katkısının artırılması amacıyla çalışmalarda kapsayıcılık ve katılımcılığın sağlanması, bürokratik veri yönetiminden daha ziyade süreç yönetimi yaklaşımının benimsenmesi, biri</w:t>
      </w:r>
      <w:r>
        <w:rPr>
          <w:rFonts w:ascii="Times New Roman" w:eastAsia="Times New Roman" w:hAnsi="Times New Roman" w:cs="Times New Roman"/>
          <w:sz w:val="24"/>
          <w:szCs w:val="24"/>
        </w:rPr>
        <w:t xml:space="preserve">mdeki komisyon ve kurullarda şeffaflığın sağlanması ve sürekli eğitim çalışmalarıyla desteklenmesi beklenmektedir. </w:t>
      </w: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rPr>
      </w:pPr>
    </w:p>
    <w:p w:rsidR="00A25BD8" w:rsidRDefault="00177869">
      <w:pPr>
        <w:pStyle w:val="Balk2"/>
      </w:pPr>
      <w:bookmarkStart w:id="6" w:name="_heading=h.2et92p0" w:colFirst="0" w:colLast="0"/>
      <w:bookmarkEnd w:id="6"/>
      <w:r>
        <w:t>İçerik</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BİDR’de yükseköğretim kurumuna ait birimin, iç kalite güvencesi sisteminin olgunluk düzeyi irdelenmelidir. Bu kapsamda birimin:</w:t>
      </w: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rPr>
      </w:pP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Değ</w:t>
      </w:r>
      <w:r>
        <w:rPr>
          <w:rFonts w:ascii="Times New Roman" w:eastAsia="Times New Roman" w:hAnsi="Times New Roman" w:cs="Times New Roman"/>
          <w:sz w:val="24"/>
          <w:szCs w:val="24"/>
        </w:rPr>
        <w:t>erleri, misyon ve hedefleriyle uyumlu olarak; kalite güvencesi sistemi, eğitim ve öğretim, araştırma ve geliştirme, toplumsal katkı ve yönetim sistemi süreçlerinde sahip olduğu kaynakları ve yetkinlikleri nasıl planladığı ve yönettiği, kurum ile olan ilişk</w:t>
      </w:r>
      <w:r>
        <w:rPr>
          <w:rFonts w:ascii="Times New Roman" w:eastAsia="Times New Roman" w:hAnsi="Times New Roman" w:cs="Times New Roman"/>
          <w:sz w:val="24"/>
          <w:szCs w:val="24"/>
        </w:rPr>
        <w:t xml:space="preserve">isi, </w:t>
      </w: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genelinde ve süreçler bazında izleme ve iyileştirmelerin nasıl gerçekleştirildiği,</w:t>
      </w: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Planlama, uygulama, izleme ve iyileştirme süreçlerine paydaş katılımının ve kapsayıcılığın nasıl sağlandığı,</w:t>
      </w: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İç kalite güvencesi sisteminde güçlü ve iyileşmeye a</w:t>
      </w:r>
      <w:r>
        <w:rPr>
          <w:rFonts w:ascii="Times New Roman" w:eastAsia="Times New Roman" w:hAnsi="Times New Roman" w:cs="Times New Roman"/>
          <w:sz w:val="24"/>
          <w:szCs w:val="24"/>
        </w:rPr>
        <w:t>çık alanların neler olduğu ayrıntılı bir şekilde değerlendirilmelidir. Birimde kalite güvence sisteminin  yürütülmesi için iç ve dış paydaşlar tarafından yapılan çalışmalar detaylı bir şekilde kanıtlarıyla sunulmalıdır.</w:t>
      </w: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Gerçekleştirilemeyen iyileştirmeleri</w:t>
      </w:r>
      <w:r>
        <w:rPr>
          <w:rFonts w:ascii="Times New Roman" w:eastAsia="Times New Roman" w:hAnsi="Times New Roman" w:cs="Times New Roman"/>
          <w:sz w:val="24"/>
          <w:szCs w:val="24"/>
        </w:rPr>
        <w:t>n nedenleri,</w:t>
      </w:r>
    </w:p>
    <w:p w:rsidR="00A25BD8" w:rsidRDefault="00177869">
      <w:pPr>
        <w:numPr>
          <w:ilvl w:val="0"/>
          <w:numId w:val="15"/>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Yükseköğretimin hızlı değişen gündemi kapsamında kurumun rekabet avantajını koruyabilmesi için kalite güvencesi sisteminde sürdürülebilirliği nasıl sağlayacağı</w:t>
      </w:r>
    </w:p>
    <w:p w:rsidR="00A25BD8" w:rsidRDefault="00177869">
      <w:pPr>
        <w:pBdr>
          <w:top w:val="nil"/>
          <w:left w:val="nil"/>
          <w:bottom w:val="nil"/>
          <w:right w:val="nil"/>
          <w:between w:val="nil"/>
        </w:pBdr>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sorularını kanıta dayalı olarak yanıtlaması beklenmektedir.</w:t>
      </w:r>
    </w:p>
    <w:p w:rsidR="00A25BD8" w:rsidRDefault="00A25BD8">
      <w:pPr>
        <w:pBdr>
          <w:top w:val="nil"/>
          <w:left w:val="nil"/>
          <w:bottom w:val="nil"/>
          <w:right w:val="nil"/>
          <w:between w:val="nil"/>
        </w:pBdr>
        <w:ind w:left="118" w:right="63"/>
        <w:jc w:val="both"/>
        <w:rPr>
          <w:rFonts w:ascii="Times New Roman" w:eastAsia="Times New Roman" w:hAnsi="Times New Roman" w:cs="Times New Roman"/>
          <w:sz w:val="24"/>
          <w:szCs w:val="24"/>
        </w:rPr>
      </w:pP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BİDR; YÖKAK Değerlendirme Ölçütleri, Kurum İç Değerlendirme Raporu Hazırlama Kılavuzu, YÖKAK Dereceli Değerlendirme Anahtarı (Rubrik) ve önceki yıllara ait KİDR’ler, BİDR’ler ve dış değerlendirme raporları (EPDAD, SABAK, ECZAKDER, MÜDEK, FEDEK,..) dikkate </w:t>
      </w:r>
      <w:r>
        <w:rPr>
          <w:rFonts w:ascii="Times New Roman" w:eastAsia="Times New Roman" w:hAnsi="Times New Roman" w:cs="Times New Roman"/>
          <w:sz w:val="24"/>
          <w:szCs w:val="24"/>
        </w:rPr>
        <w:t xml:space="preserve">alınarak Bütünleşik Kalite Yönetim Sistemi (BKYS) üzerinden hazırlanmalıdır. Raporda yer alan bilgiler; çeşitli belgeler ve kanıtlarla desteklenmelidir. </w:t>
      </w:r>
    </w:p>
    <w:p w:rsidR="00A25BD8" w:rsidRDefault="00177869">
      <w:pPr>
        <w:pStyle w:val="Balk2"/>
      </w:pPr>
      <w:r>
        <w:t>Raporun Hazırlanması ve Yayımlanması</w:t>
      </w:r>
    </w:p>
    <w:p w:rsidR="00A25BD8" w:rsidRDefault="00177869">
      <w:pPr>
        <w:pStyle w:val="Balk4"/>
        <w:ind w:left="0" w:right="63"/>
        <w:jc w:val="both"/>
        <w:rPr>
          <w:b w:val="0"/>
          <w:i w:val="0"/>
        </w:rPr>
      </w:pPr>
      <w:r>
        <w:rPr>
          <w:b w:val="0"/>
          <w:i w:val="0"/>
        </w:rPr>
        <w:lastRenderedPageBreak/>
        <w:t>Birim İç Değerlendirme Raporları’nın Üniversite tarafından oluştu</w:t>
      </w:r>
      <w:r>
        <w:rPr>
          <w:b w:val="0"/>
          <w:i w:val="0"/>
        </w:rPr>
        <w:t>rulan Bütünleşik Kalite Yönetim Sistemi (BKYS)’ye yüklenmesi gerekmektedir. Söz konusu yükleme işlemi için HÜ Kalite Komisyonu Başkanına veya komisyon başkanı tarafından görevlendirilen birim sorumlusu kişiye web tabanlı sisteme yönetici olarak giriş yapma</w:t>
      </w:r>
      <w:r>
        <w:rPr>
          <w:b w:val="0"/>
          <w:i w:val="0"/>
        </w:rPr>
        <w:t xml:space="preserve"> yetkisi verilecektir. Yetkili kişi tarafından BİDR’lerin sisteme yüklenmesi neticesinde BİDR’ler KAYO tarafından arşivlenecek ve kurum için KİDR, E-KDET, KAP vb., raporların yazımı için esas oluşturulacaktır. </w:t>
      </w:r>
    </w:p>
    <w:p w:rsidR="00A25BD8" w:rsidRDefault="00A25BD8">
      <w:pPr>
        <w:ind w:right="63"/>
        <w:jc w:val="both"/>
        <w:rPr>
          <w:rFonts w:ascii="Times New Roman" w:eastAsia="Times New Roman" w:hAnsi="Times New Roman" w:cs="Times New Roman"/>
          <w:sz w:val="11"/>
          <w:szCs w:val="11"/>
        </w:rPr>
      </w:pP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rPr>
      </w:pPr>
    </w:p>
    <w:p w:rsidR="00A25BD8" w:rsidRDefault="00177869">
      <w:pPr>
        <w:pBdr>
          <w:top w:val="nil"/>
          <w:left w:val="nil"/>
          <w:bottom w:val="nil"/>
          <w:right w:val="nil"/>
          <w:between w:val="nil"/>
        </w:pBdr>
        <w:ind w:right="6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YÖKAK Dereceli Değerlendirme Anahtarı ve Ku</w:t>
      </w:r>
      <w:r>
        <w:rPr>
          <w:rFonts w:ascii="Times New Roman" w:eastAsia="Times New Roman" w:hAnsi="Times New Roman" w:cs="Times New Roman"/>
          <w:b/>
          <w:sz w:val="24"/>
          <w:szCs w:val="24"/>
          <w:u w:val="single"/>
        </w:rPr>
        <w:t>llanımı</w:t>
      </w:r>
    </w:p>
    <w:p w:rsidR="00A25BD8" w:rsidRDefault="00A25BD8">
      <w:pPr>
        <w:pBdr>
          <w:top w:val="nil"/>
          <w:left w:val="nil"/>
          <w:bottom w:val="nil"/>
          <w:right w:val="nil"/>
          <w:between w:val="nil"/>
        </w:pBdr>
        <w:ind w:right="63"/>
        <w:jc w:val="both"/>
        <w:rPr>
          <w:rFonts w:ascii="Times New Roman" w:eastAsia="Times New Roman" w:hAnsi="Times New Roman" w:cs="Times New Roman"/>
          <w:b/>
          <w:sz w:val="24"/>
          <w:szCs w:val="24"/>
          <w:u w:val="single"/>
        </w:rPr>
      </w:pPr>
    </w:p>
    <w:p w:rsidR="00A25BD8" w:rsidRDefault="00177869">
      <w:pPr>
        <w:numPr>
          <w:ilvl w:val="0"/>
          <w:numId w:val="30"/>
        </w:numPr>
        <w:pBdr>
          <w:top w:val="nil"/>
          <w:left w:val="nil"/>
          <w:bottom w:val="nil"/>
          <w:right w:val="nil"/>
          <w:between w:val="nil"/>
        </w:pBdr>
        <w:ind w:right="6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YÖKAK’ın kurumsal değerlendirme süreçleri, bütüncül bir bakış açısıyla; </w:t>
      </w:r>
      <w:r>
        <w:rPr>
          <w:rFonts w:ascii="Times New Roman" w:eastAsia="Times New Roman" w:hAnsi="Times New Roman" w:cs="Times New Roman"/>
          <w:i/>
          <w:sz w:val="24"/>
          <w:szCs w:val="24"/>
          <w:highlight w:val="white"/>
        </w:rPr>
        <w:t>Liderlik, Yönetişim ve Kalite, Eğitim ve Öğretim, Araştırma ve Geliştirme ve Toplumsal Katkı</w:t>
      </w:r>
      <w:r>
        <w:rPr>
          <w:rFonts w:ascii="Times New Roman" w:eastAsia="Times New Roman" w:hAnsi="Times New Roman" w:cs="Times New Roman"/>
          <w:sz w:val="24"/>
          <w:szCs w:val="24"/>
          <w:highlight w:val="white"/>
        </w:rPr>
        <w:t xml:space="preserve"> başlıkları altında toplam 14 ölçüt ve 46 alt ölçüt ile gerçekleştirilmektedir. Değerlendirme süreçlerinde kullanılan temel araç YÖKAK Dereceli Değerlendirme Anahtarı’dır. YÖKAK Dereceli Değerlendirme Anahtarı yükseköğretim kurumlarının iç değerlendirme ça</w:t>
      </w:r>
      <w:r>
        <w:rPr>
          <w:rFonts w:ascii="Times New Roman" w:eastAsia="Times New Roman" w:hAnsi="Times New Roman" w:cs="Times New Roman"/>
          <w:sz w:val="24"/>
          <w:szCs w:val="24"/>
          <w:highlight w:val="white"/>
        </w:rPr>
        <w:t>lışmaları ve kurum iç değerlendirme raporu yazımında ve aynı zamanda dış değerlendirme süreçlerinde de kullanılan rubrik tarzında geliştirilmiş bir ölçme aracıdır. YÖKAK dış değerlendirme ya da karar verme süreçlerinde açıklık, nesnellik, anlaşılırlık, tut</w:t>
      </w:r>
      <w:r>
        <w:rPr>
          <w:rFonts w:ascii="Times New Roman" w:eastAsia="Times New Roman" w:hAnsi="Times New Roman" w:cs="Times New Roman"/>
          <w:sz w:val="24"/>
          <w:szCs w:val="24"/>
          <w:highlight w:val="white"/>
        </w:rPr>
        <w:t xml:space="preserve">arlılık ve şeffaflığını artırmak amacıyla geliştirilmiştir. BİDR raporları bu ölçütler esas alınarak hazırlanacaktır. </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sectPr w:rsidR="00A25BD8">
          <w:pgSz w:w="11906" w:h="16838"/>
          <w:pgMar w:top="1337" w:right="1416" w:bottom="1843" w:left="1418" w:header="23" w:footer="998" w:gutter="0"/>
          <w:pgNumType w:start="1"/>
          <w:cols w:space="708"/>
          <w:titlePg/>
        </w:sectPr>
      </w:pPr>
      <w:r>
        <w:rPr>
          <w:rFonts w:ascii="Times New Roman" w:eastAsia="Times New Roman" w:hAnsi="Times New Roman" w:cs="Times New Roman"/>
          <w:sz w:val="24"/>
          <w:szCs w:val="24"/>
          <w:highlight w:val="white"/>
        </w:rPr>
        <w:t>YÖKAK Dereceli Değerlendirme Anahtarı’nda her bir alt ölçüt için kalite güvencesi süreç ya da mekanizmaları; pla</w:t>
      </w:r>
      <w:r>
        <w:rPr>
          <w:rFonts w:ascii="Times New Roman" w:eastAsia="Times New Roman" w:hAnsi="Times New Roman" w:cs="Times New Roman"/>
          <w:sz w:val="24"/>
          <w:szCs w:val="24"/>
          <w:highlight w:val="white"/>
        </w:rPr>
        <w:t>nlama, uygulama, kontrol etme ve önlem alma (PUKÖ) basamaklarının olgunluk düzeyleri dikkate alınarak tanımlanmış olup, 1-5 arasındaki bir ölçekle derecelendirilmiştir. Bu anahtarla olgunluk düzeyi belirlenen alt ölçütler, ilgili ölçütlerin karşılanma düze</w:t>
      </w:r>
      <w:r>
        <w:rPr>
          <w:rFonts w:ascii="Times New Roman" w:eastAsia="Times New Roman" w:hAnsi="Times New Roman" w:cs="Times New Roman"/>
          <w:sz w:val="24"/>
          <w:szCs w:val="24"/>
          <w:highlight w:val="white"/>
        </w:rPr>
        <w:t>yini ortaya koymaktadır.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Alt ölçütlerin PUKÖ döngüsü ile ilişkilendirilmiş olgunluk düzeyleri Şekil 1’de özetlenmektedir. </w:t>
      </w:r>
    </w:p>
    <w:p w:rsidR="00A25BD8" w:rsidRDefault="00A25BD8">
      <w:pPr>
        <w:pBdr>
          <w:top w:val="nil"/>
          <w:left w:val="nil"/>
          <w:bottom w:val="nil"/>
          <w:right w:val="nil"/>
          <w:between w:val="nil"/>
        </w:pBdr>
        <w:ind w:left="118" w:right="63"/>
        <w:jc w:val="both"/>
        <w:rPr>
          <w:rFonts w:ascii="Times New Roman" w:eastAsia="Times New Roman" w:hAnsi="Times New Roman" w:cs="Times New Roman"/>
          <w:sz w:val="24"/>
          <w:szCs w:val="24"/>
        </w:rPr>
      </w:pPr>
    </w:p>
    <w:p w:rsidR="00A25BD8" w:rsidRDefault="00177869">
      <w:pPr>
        <w:pBdr>
          <w:top w:val="nil"/>
          <w:left w:val="nil"/>
          <w:bottom w:val="nil"/>
          <w:right w:val="nil"/>
          <w:between w:val="nil"/>
        </w:pBdr>
        <w:ind w:left="118" w:right="63"/>
        <w:jc w:val="both"/>
        <w:rPr>
          <w:rFonts w:ascii="Times New Roman" w:eastAsia="Times New Roman" w:hAnsi="Times New Roman" w:cs="Times New Roman"/>
          <w:sz w:val="24"/>
          <w:szCs w:val="24"/>
        </w:rPr>
      </w:pPr>
      <w:r>
        <w:drawing>
          <wp:anchor distT="0" distB="0" distL="114300" distR="114300" simplePos="0" relativeHeight="251658240" behindDoc="0" locked="0" layoutInCell="1" hidden="0" allowOverlap="1">
            <wp:simplePos x="0" y="0"/>
            <wp:positionH relativeFrom="column">
              <wp:posOffset>7</wp:posOffset>
            </wp:positionH>
            <wp:positionV relativeFrom="paragraph">
              <wp:posOffset>580</wp:posOffset>
            </wp:positionV>
            <wp:extent cx="9611360" cy="5127625"/>
            <wp:effectExtent l="0" t="0" r="0" b="0"/>
            <wp:wrapTopAndBottom distT="0" distB="0"/>
            <wp:docPr id="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13013" b="5043"/>
                    <a:stretch>
                      <a:fillRect/>
                    </a:stretch>
                  </pic:blipFill>
                  <pic:spPr>
                    <a:xfrm>
                      <a:off x="0" y="0"/>
                      <a:ext cx="9611360" cy="5127625"/>
                    </a:xfrm>
                    <a:prstGeom prst="rect">
                      <a:avLst/>
                    </a:prstGeom>
                    <a:ln/>
                  </pic:spPr>
                </pic:pic>
              </a:graphicData>
            </a:graphic>
          </wp:anchor>
        </w:drawing>
      </w:r>
    </w:p>
    <w:p w:rsidR="00A25BD8" w:rsidRDefault="00177869">
      <w:pPr>
        <w:pBdr>
          <w:top w:val="nil"/>
          <w:left w:val="nil"/>
          <w:bottom w:val="nil"/>
          <w:right w:val="nil"/>
          <w:between w:val="nil"/>
        </w:pBdr>
        <w:tabs>
          <w:tab w:val="left" w:pos="142"/>
        </w:tabs>
        <w:ind w:left="118" w:right="63"/>
        <w:jc w:val="center"/>
        <w:rPr>
          <w:rFonts w:ascii="Times New Roman" w:eastAsia="Times New Roman" w:hAnsi="Times New Roman" w:cs="Times New Roman"/>
          <w:i/>
          <w:sz w:val="24"/>
          <w:szCs w:val="24"/>
        </w:rPr>
        <w:sectPr w:rsidR="00A25BD8">
          <w:pgSz w:w="16838" w:h="11906" w:orient="landscape"/>
          <w:pgMar w:top="1120" w:right="1180" w:bottom="1418" w:left="1380" w:header="0" w:footer="998" w:gutter="0"/>
          <w:cols w:space="708"/>
        </w:sectPr>
      </w:pPr>
      <w:r>
        <w:rPr>
          <w:rFonts w:ascii="Times New Roman" w:eastAsia="Times New Roman" w:hAnsi="Times New Roman" w:cs="Times New Roman"/>
          <w:i/>
          <w:sz w:val="24"/>
          <w:szCs w:val="24"/>
        </w:rPr>
        <w:t>Şekil 1. YÖKAK Dereceli Değerlendirme Anahtarıyla Alt Ölçütlerin Olgunluk Düzeyinin Değerlendirilmesi</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Bütünleşik Kalite Yönetim Sistemi (BKYS) üzerinden gerçekleştirilecek rapor yazımında, açıklamalar “</w:t>
      </w:r>
      <w:r>
        <w:rPr>
          <w:rFonts w:ascii="Times New Roman" w:eastAsia="Times New Roman" w:hAnsi="Times New Roman" w:cs="Times New Roman"/>
          <w:i/>
          <w:sz w:val="24"/>
          <w:szCs w:val="24"/>
        </w:rPr>
        <w:t>başlıklar</w:t>
      </w:r>
      <w:r>
        <w:rPr>
          <w:rFonts w:ascii="Times New Roman" w:eastAsia="Times New Roman" w:hAnsi="Times New Roman" w:cs="Times New Roman"/>
          <w:sz w:val="24"/>
          <w:szCs w:val="24"/>
        </w:rPr>
        <w:t>” altında yer alan her bir ölçüte yönelik olarak yapılmalı; ölçütlerin açıklamaları yazılırken alt ölçütlerdeki olgunluk düzeyi esas alınmalıdır. B</w:t>
      </w:r>
      <w:r>
        <w:rPr>
          <w:rFonts w:ascii="Times New Roman" w:eastAsia="Times New Roman" w:hAnsi="Times New Roman" w:cs="Times New Roman"/>
          <w:sz w:val="24"/>
          <w:szCs w:val="24"/>
        </w:rPr>
        <w:t>aşlık, ölçüt ve alt ölçütlerin ilişkilendirilmesine ilişkin örnek Tablo 1’de sunulmuştur.</w:t>
      </w:r>
    </w:p>
    <w:p w:rsidR="00A25BD8" w:rsidRDefault="00A25BD8">
      <w:pPr>
        <w:pBdr>
          <w:top w:val="nil"/>
          <w:left w:val="nil"/>
          <w:bottom w:val="nil"/>
          <w:right w:val="nil"/>
          <w:between w:val="nil"/>
        </w:pBdr>
        <w:ind w:left="118" w:right="63"/>
        <w:jc w:val="both"/>
        <w:rPr>
          <w:rFonts w:ascii="Times New Roman" w:eastAsia="Times New Roman" w:hAnsi="Times New Roman" w:cs="Times New Roman"/>
          <w:sz w:val="24"/>
          <w:szCs w:val="24"/>
        </w:rPr>
      </w:pPr>
    </w:p>
    <w:p w:rsidR="00A25BD8" w:rsidRDefault="00177869">
      <w:pPr>
        <w:ind w:left="70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 1. BİDR yazımında başlık, ölçüt ve alt ölçütlerin ilişkilendirilmesi örneği</w:t>
      </w:r>
    </w:p>
    <w:tbl>
      <w:tblPr>
        <w:tblStyle w:val="afffffffffffffffd"/>
        <w:tblW w:w="849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3"/>
        <w:gridCol w:w="2648"/>
        <w:gridCol w:w="3121"/>
      </w:tblGrid>
      <w:tr w:rsidR="00A25BD8">
        <w:trPr>
          <w:trHeight w:val="645"/>
        </w:trPr>
        <w:tc>
          <w:tcPr>
            <w:tcW w:w="2723" w:type="dxa"/>
            <w:shd w:val="clear" w:color="auto" w:fill="2F5496"/>
          </w:tcPr>
          <w:p w:rsidR="00A25BD8" w:rsidRDefault="00177869">
            <w:pPr>
              <w:pBdr>
                <w:top w:val="nil"/>
                <w:left w:val="nil"/>
                <w:bottom w:val="nil"/>
                <w:right w:val="nil"/>
                <w:between w:val="nil"/>
              </w:pBdr>
              <w:ind w:right="63"/>
              <w:rPr>
                <w:rFonts w:ascii="Times New Roman" w:eastAsia="Times New Roman" w:hAnsi="Times New Roman" w:cs="Times New Roman"/>
                <w:b/>
              </w:rPr>
            </w:pPr>
            <w:r>
              <w:rPr>
                <w:rFonts w:ascii="Times New Roman" w:eastAsia="Times New Roman" w:hAnsi="Times New Roman" w:cs="Times New Roman"/>
                <w:b/>
              </w:rPr>
              <w:t>Başlık</w:t>
            </w:r>
          </w:p>
        </w:tc>
        <w:tc>
          <w:tcPr>
            <w:tcW w:w="2648" w:type="dxa"/>
          </w:tcPr>
          <w:p w:rsidR="00A25BD8" w:rsidRDefault="00177869">
            <w:pPr>
              <w:pBdr>
                <w:top w:val="nil"/>
                <w:left w:val="nil"/>
                <w:bottom w:val="nil"/>
                <w:right w:val="nil"/>
                <w:between w:val="nil"/>
              </w:pBdr>
              <w:ind w:right="63"/>
              <w:rPr>
                <w:rFonts w:ascii="Times New Roman" w:eastAsia="Times New Roman" w:hAnsi="Times New Roman" w:cs="Times New Roman"/>
              </w:rPr>
            </w:pPr>
            <w:r>
              <w:rPr>
                <w:rFonts w:ascii="Times New Roman" w:eastAsia="Times New Roman" w:hAnsi="Times New Roman" w:cs="Times New Roman"/>
              </w:rPr>
              <w:t>B. Eğitim ve Öğretim</w:t>
            </w:r>
          </w:p>
        </w:tc>
        <w:tc>
          <w:tcPr>
            <w:tcW w:w="3121" w:type="dxa"/>
          </w:tcPr>
          <w:p w:rsidR="00A25BD8" w:rsidRDefault="00177869">
            <w:pPr>
              <w:pBdr>
                <w:top w:val="nil"/>
                <w:left w:val="nil"/>
                <w:bottom w:val="nil"/>
                <w:right w:val="nil"/>
                <w:between w:val="nil"/>
              </w:pBdr>
              <w:ind w:right="63"/>
              <w:rPr>
                <w:rFonts w:ascii="Times New Roman" w:eastAsia="Times New Roman" w:hAnsi="Times New Roman" w:cs="Times New Roman"/>
              </w:rPr>
            </w:pPr>
            <w:r>
              <w:rPr>
                <w:rFonts w:ascii="Times New Roman" w:eastAsia="Times New Roman" w:hAnsi="Times New Roman" w:cs="Times New Roman"/>
              </w:rPr>
              <w:t>Başlıklar altında ölçütler ve alt ölçütler yer almaktadır.</w:t>
            </w:r>
          </w:p>
        </w:tc>
      </w:tr>
      <w:tr w:rsidR="00A25BD8">
        <w:tc>
          <w:tcPr>
            <w:tcW w:w="2723" w:type="dxa"/>
            <w:shd w:val="clear" w:color="auto" w:fill="8EAADB"/>
          </w:tcPr>
          <w:p w:rsidR="00A25BD8" w:rsidRDefault="00177869">
            <w:pPr>
              <w:pBdr>
                <w:top w:val="nil"/>
                <w:left w:val="nil"/>
                <w:bottom w:val="nil"/>
                <w:right w:val="nil"/>
                <w:between w:val="nil"/>
              </w:pBdr>
              <w:ind w:right="63"/>
              <w:rPr>
                <w:rFonts w:ascii="Times New Roman" w:eastAsia="Times New Roman" w:hAnsi="Times New Roman" w:cs="Times New Roman"/>
                <w:b/>
              </w:rPr>
            </w:pPr>
            <w:r>
              <w:rPr>
                <w:rFonts w:ascii="Times New Roman" w:eastAsia="Times New Roman" w:hAnsi="Times New Roman" w:cs="Times New Roman"/>
                <w:b/>
              </w:rPr>
              <w:t>Ölçüt</w:t>
            </w:r>
          </w:p>
        </w:tc>
        <w:tc>
          <w:tcPr>
            <w:tcW w:w="2648" w:type="dxa"/>
          </w:tcPr>
          <w:p w:rsidR="00A25BD8" w:rsidRDefault="00177869">
            <w:pPr>
              <w:pBdr>
                <w:top w:val="nil"/>
                <w:left w:val="nil"/>
                <w:bottom w:val="nil"/>
                <w:right w:val="nil"/>
                <w:between w:val="nil"/>
              </w:pBdr>
              <w:ind w:right="63"/>
              <w:rPr>
                <w:rFonts w:ascii="Times New Roman" w:eastAsia="Times New Roman" w:hAnsi="Times New Roman" w:cs="Times New Roman"/>
              </w:rPr>
            </w:pPr>
            <w:r>
              <w:rPr>
                <w:rFonts w:ascii="Times New Roman" w:eastAsia="Times New Roman" w:hAnsi="Times New Roman" w:cs="Times New Roman"/>
              </w:rPr>
              <w:t>B.1 Program Tasarımı, Değerlendirmesi ve Güncellenmesi</w:t>
            </w:r>
          </w:p>
        </w:tc>
        <w:tc>
          <w:tcPr>
            <w:tcW w:w="3121" w:type="dxa"/>
          </w:tcPr>
          <w:p w:rsidR="00A25BD8" w:rsidRDefault="00177869">
            <w:pPr>
              <w:pBdr>
                <w:top w:val="nil"/>
                <w:left w:val="nil"/>
                <w:bottom w:val="nil"/>
                <w:right w:val="nil"/>
                <w:between w:val="nil"/>
              </w:pBdr>
              <w:ind w:right="63"/>
              <w:rPr>
                <w:rFonts w:ascii="Times New Roman" w:eastAsia="Times New Roman" w:hAnsi="Times New Roman" w:cs="Times New Roman"/>
              </w:rPr>
            </w:pPr>
            <w:r>
              <w:rPr>
                <w:rFonts w:ascii="Times New Roman" w:eastAsia="Times New Roman" w:hAnsi="Times New Roman" w:cs="Times New Roman"/>
              </w:rPr>
              <w:t xml:space="preserve">Rapor yazımı ölçütler bazında gerçekleştirilecektir. </w:t>
            </w:r>
          </w:p>
        </w:tc>
      </w:tr>
      <w:tr w:rsidR="00A25BD8">
        <w:tc>
          <w:tcPr>
            <w:tcW w:w="2723" w:type="dxa"/>
            <w:shd w:val="clear" w:color="auto" w:fill="B4C6E7"/>
          </w:tcPr>
          <w:p w:rsidR="00A25BD8" w:rsidRDefault="00177869">
            <w:pPr>
              <w:pBdr>
                <w:top w:val="nil"/>
                <w:left w:val="nil"/>
                <w:bottom w:val="nil"/>
                <w:right w:val="nil"/>
                <w:between w:val="nil"/>
              </w:pBdr>
              <w:ind w:right="63"/>
              <w:rPr>
                <w:rFonts w:ascii="Times New Roman" w:eastAsia="Times New Roman" w:hAnsi="Times New Roman" w:cs="Times New Roman"/>
                <w:b/>
              </w:rPr>
            </w:pPr>
            <w:r>
              <w:rPr>
                <w:rFonts w:ascii="Times New Roman" w:eastAsia="Times New Roman" w:hAnsi="Times New Roman" w:cs="Times New Roman"/>
                <w:b/>
              </w:rPr>
              <w:t>Alt Ölçüt</w:t>
            </w:r>
          </w:p>
        </w:tc>
        <w:tc>
          <w:tcPr>
            <w:tcW w:w="2648" w:type="dxa"/>
          </w:tcPr>
          <w:p w:rsidR="00A25BD8" w:rsidRDefault="00177869">
            <w:pPr>
              <w:pBdr>
                <w:top w:val="nil"/>
                <w:left w:val="nil"/>
                <w:bottom w:val="nil"/>
                <w:right w:val="nil"/>
                <w:between w:val="nil"/>
              </w:pBdr>
              <w:ind w:right="63"/>
              <w:rPr>
                <w:rFonts w:ascii="Times New Roman" w:eastAsia="Times New Roman" w:hAnsi="Times New Roman" w:cs="Times New Roman"/>
                <w:u w:val="single"/>
              </w:rPr>
            </w:pPr>
            <w:r>
              <w:rPr>
                <w:rFonts w:ascii="Times New Roman" w:eastAsia="Times New Roman" w:hAnsi="Times New Roman" w:cs="Times New Roman"/>
                <w:u w:val="single"/>
              </w:rPr>
              <w:t>B.1.5. Programların izlenmesi ve güncellenmesi</w:t>
            </w:r>
          </w:p>
        </w:tc>
        <w:tc>
          <w:tcPr>
            <w:tcW w:w="3121" w:type="dxa"/>
          </w:tcPr>
          <w:p w:rsidR="00A25BD8" w:rsidRDefault="00177869">
            <w:pPr>
              <w:pBdr>
                <w:top w:val="nil"/>
                <w:left w:val="nil"/>
                <w:bottom w:val="nil"/>
                <w:right w:val="nil"/>
                <w:between w:val="nil"/>
              </w:pBdr>
              <w:ind w:right="63"/>
              <w:rPr>
                <w:rFonts w:ascii="Times New Roman" w:eastAsia="Times New Roman" w:hAnsi="Times New Roman" w:cs="Times New Roman"/>
              </w:rPr>
            </w:pPr>
            <w:r>
              <w:rPr>
                <w:rFonts w:ascii="Times New Roman" w:eastAsia="Times New Roman" w:hAnsi="Times New Roman" w:cs="Times New Roman"/>
              </w:rPr>
              <w:t xml:space="preserve">Raporda Alt ölçütler, kanıtlarla desteklenen olgunluk düzeyi BKYS üzerinden </w:t>
            </w:r>
            <w:r>
              <w:rPr>
                <w:rFonts w:ascii="Times New Roman" w:eastAsia="Times New Roman" w:hAnsi="Times New Roman" w:cs="Times New Roman"/>
              </w:rPr>
              <w:t>değerlendirilecektir</w:t>
            </w:r>
            <w:r>
              <w:rPr>
                <w:rFonts w:ascii="Times New Roman" w:eastAsia="Times New Roman" w:hAnsi="Times New Roman" w:cs="Times New Roman"/>
              </w:rPr>
              <w:t xml:space="preserve">. </w:t>
            </w:r>
          </w:p>
        </w:tc>
      </w:tr>
    </w:tbl>
    <w:p w:rsidR="00A25BD8" w:rsidRDefault="00A25BD8">
      <w:pPr>
        <w:pBdr>
          <w:top w:val="nil"/>
          <w:left w:val="nil"/>
          <w:bottom w:val="nil"/>
          <w:right w:val="nil"/>
          <w:between w:val="nil"/>
        </w:pBdr>
        <w:ind w:left="118" w:right="63"/>
        <w:rPr>
          <w:rFonts w:ascii="Times New Roman" w:eastAsia="Times New Roman" w:hAnsi="Times New Roman" w:cs="Times New Roman"/>
          <w:sz w:val="24"/>
          <w:szCs w:val="24"/>
        </w:rPr>
      </w:pPr>
    </w:p>
    <w:p w:rsidR="00A25BD8" w:rsidRDefault="00A25BD8">
      <w:pPr>
        <w:pBdr>
          <w:top w:val="nil"/>
          <w:left w:val="nil"/>
          <w:bottom w:val="nil"/>
          <w:right w:val="nil"/>
          <w:between w:val="nil"/>
        </w:pBdr>
        <w:ind w:left="720" w:right="63"/>
        <w:jc w:val="both"/>
        <w:rPr>
          <w:rFonts w:ascii="Times New Roman" w:eastAsia="Times New Roman" w:hAnsi="Times New Roman" w:cs="Times New Roman"/>
          <w:sz w:val="24"/>
          <w:szCs w:val="24"/>
        </w:rPr>
      </w:pP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 ölçütlerin olgunluk düzeyinin değerlendirilmesinde kullanılan YÖKAK Dereceli Değerlendirme Anahtarı 1-5 arasında derecelendirilen basamaklardan oluşmaktadır. Bir olgunluk düzeyine geçmek için önceki basamakların tamamlanması gerekir (Şekil 2).</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drawing>
          <wp:anchor distT="0" distB="0" distL="114300" distR="114300" simplePos="0" relativeHeight="251659264" behindDoc="0" locked="0" layoutInCell="1" hidden="0" allowOverlap="1">
            <wp:simplePos x="0" y="0"/>
            <wp:positionH relativeFrom="column">
              <wp:posOffset>-335273</wp:posOffset>
            </wp:positionH>
            <wp:positionV relativeFrom="paragraph">
              <wp:posOffset>254634</wp:posOffset>
            </wp:positionV>
            <wp:extent cx="4818380" cy="3622040"/>
            <wp:effectExtent l="0" t="0" r="0" b="0"/>
            <wp:wrapTopAndBottom distT="0" distB="0"/>
            <wp:docPr id="1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818380" cy="3622040"/>
                    </a:xfrm>
                    <a:prstGeom prst="rect">
                      <a:avLst/>
                    </a:prstGeom>
                    <a:ln/>
                  </pic:spPr>
                </pic:pic>
              </a:graphicData>
            </a:graphic>
          </wp:anchor>
        </w:drawing>
      </w:r>
    </w:p>
    <w:p w:rsidR="00A25BD8" w:rsidRDefault="00177869">
      <w:pPr>
        <w:pBdr>
          <w:top w:val="nil"/>
          <w:left w:val="nil"/>
          <w:bottom w:val="nil"/>
          <w:right w:val="nil"/>
          <w:between w:val="nil"/>
        </w:pBdr>
        <w:ind w:left="2124" w:right="63"/>
        <w:rPr>
          <w:rFonts w:ascii="Times New Roman" w:eastAsia="Times New Roman" w:hAnsi="Times New Roman" w:cs="Times New Roman"/>
          <w:i/>
          <w:sz w:val="24"/>
          <w:szCs w:val="24"/>
        </w:rPr>
        <w:sectPr w:rsidR="00A25BD8">
          <w:pgSz w:w="11906" w:h="16838"/>
          <w:pgMar w:top="1380" w:right="1120" w:bottom="1180" w:left="1418" w:header="0" w:footer="998" w:gutter="0"/>
          <w:cols w:space="708"/>
        </w:sectPr>
      </w:pPr>
      <w:r>
        <w:rPr>
          <w:rFonts w:ascii="Times New Roman" w:eastAsia="Times New Roman" w:hAnsi="Times New Roman" w:cs="Times New Roman"/>
          <w:i/>
          <w:sz w:val="24"/>
          <w:szCs w:val="24"/>
        </w:rPr>
        <w:t>Şekil 2. Olgunluk Düzeyi Derecelendirme Basamakları</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Bir alt ölçütte 4 olgunluk seviyesine karar verebilmek için;</w:t>
      </w:r>
    </w:p>
    <w:p w:rsidR="00A25BD8" w:rsidRDefault="00177869">
      <w:pPr>
        <w:numPr>
          <w:ilvl w:val="1"/>
          <w:numId w:val="16"/>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Uygulamaların birimin geneline yayılmış olması,</w:t>
      </w:r>
    </w:p>
    <w:p w:rsidR="00A25BD8" w:rsidRDefault="00177869">
      <w:pPr>
        <w:numPr>
          <w:ilvl w:val="1"/>
          <w:numId w:val="16"/>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Uygulamalardan sonuç elde edilmiş olması,</w:t>
      </w:r>
    </w:p>
    <w:p w:rsidR="00A25BD8" w:rsidRDefault="00177869">
      <w:pPr>
        <w:numPr>
          <w:ilvl w:val="1"/>
          <w:numId w:val="16"/>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sonuçların izleniyor olması,</w:t>
      </w:r>
    </w:p>
    <w:p w:rsidR="00A25BD8" w:rsidRDefault="00177869">
      <w:pPr>
        <w:numPr>
          <w:ilvl w:val="1"/>
          <w:numId w:val="16"/>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İzleme sonuçlarının ilgili paydaşlarla birlikte değerlendirilerek; uygulamaların iyileştiriliyor olması</w:t>
      </w:r>
    </w:p>
    <w:p w:rsidR="00A25BD8" w:rsidRDefault="00177869">
      <w:pPr>
        <w:numPr>
          <w:ilvl w:val="1"/>
          <w:numId w:val="16"/>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bunların kanıtlarla desteklenmesi gerekmektedir.</w:t>
      </w: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rPr>
      </w:pP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alt ölçütte 5 olgunluk seviyesine karar verebilmek için ise yukarıda yer alan hususların yanı sıra; </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Uygulamaların sistematikliğinin ve sürdürülebilirliğinin (PUKÖ çevriminin birkaç kez kapatılması),</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Uygulamaların birimin/kurumun genelinde katkı sağlad</w:t>
      </w:r>
      <w:r>
        <w:rPr>
          <w:rFonts w:ascii="Times New Roman" w:eastAsia="Times New Roman" w:hAnsi="Times New Roman" w:cs="Times New Roman"/>
          <w:sz w:val="24"/>
          <w:szCs w:val="24"/>
        </w:rPr>
        <w:t>ığının ve içselleştirildiğinin,</w:t>
      </w: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Örnek olabilme durumunun karşılandığının ispatlanması gerekmektedir (Bağımsız bir kurum ya da kuruluş tarafından bu durumun teyit edilmesi).</w:t>
      </w:r>
    </w:p>
    <w:p w:rsidR="00A25BD8" w:rsidRDefault="00A25BD8">
      <w:pPr>
        <w:pBdr>
          <w:top w:val="nil"/>
          <w:left w:val="nil"/>
          <w:bottom w:val="nil"/>
          <w:right w:val="nil"/>
          <w:between w:val="nil"/>
        </w:pBdr>
        <w:ind w:left="1080" w:right="63"/>
        <w:jc w:val="both"/>
        <w:rPr>
          <w:rFonts w:ascii="Times New Roman" w:eastAsia="Times New Roman" w:hAnsi="Times New Roman" w:cs="Times New Roman"/>
          <w:sz w:val="24"/>
          <w:szCs w:val="24"/>
        </w:rPr>
      </w:pP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Kılavuzda ölçütlerin karşılanma düzeyine ilişkin hangi kanıtların beklendiği her a</w:t>
      </w:r>
      <w:r>
        <w:rPr>
          <w:rFonts w:ascii="Times New Roman" w:eastAsia="Times New Roman" w:hAnsi="Times New Roman" w:cs="Times New Roman"/>
          <w:sz w:val="24"/>
          <w:szCs w:val="24"/>
        </w:rPr>
        <w:t xml:space="preserve">lt ölçüt altında bulunan </w:t>
      </w:r>
      <w:r>
        <w:rPr>
          <w:rFonts w:ascii="Times New Roman" w:eastAsia="Times New Roman" w:hAnsi="Times New Roman" w:cs="Times New Roman"/>
          <w:i/>
          <w:sz w:val="24"/>
          <w:szCs w:val="24"/>
        </w:rPr>
        <w:t>“örnek kanıtlar”</w:t>
      </w:r>
      <w:r>
        <w:rPr>
          <w:rFonts w:ascii="Times New Roman" w:eastAsia="Times New Roman" w:hAnsi="Times New Roman" w:cs="Times New Roman"/>
          <w:sz w:val="24"/>
          <w:szCs w:val="24"/>
        </w:rPr>
        <w:t xml:space="preserve"> bölümünde yer almaktadır. Sunulan kanıtlar rapor içeriği ve seçilen olgunluk düzeyi ile tutarlı olmalı; aynı zamanda yapılan açıklamaları destekleyecek şekilde çeşitlendirilmelidir. Bazı durumlarda bir bilgi, belge</w:t>
      </w:r>
      <w:r>
        <w:rPr>
          <w:rFonts w:ascii="Times New Roman" w:eastAsia="Times New Roman" w:hAnsi="Times New Roman" w:cs="Times New Roman"/>
          <w:sz w:val="24"/>
          <w:szCs w:val="24"/>
        </w:rPr>
        <w:t xml:space="preserve"> veya doküman birden çok ölçütün/alt ölçütün kanıtı olabilir. Bu durumda bilgi, belge veya dokümanın yalnızca ilgili bölümlerine atıf yapılmalıdır.</w:t>
      </w:r>
    </w:p>
    <w:p w:rsidR="00A25BD8" w:rsidRDefault="00A25BD8">
      <w:pPr>
        <w:pBdr>
          <w:top w:val="nil"/>
          <w:left w:val="nil"/>
          <w:bottom w:val="nil"/>
          <w:right w:val="nil"/>
          <w:between w:val="nil"/>
        </w:pBdr>
        <w:ind w:right="63"/>
        <w:jc w:val="both"/>
        <w:rPr>
          <w:rFonts w:ascii="Times New Roman" w:eastAsia="Times New Roman" w:hAnsi="Times New Roman" w:cs="Times New Roman"/>
        </w:rPr>
      </w:pPr>
      <w:bookmarkStart w:id="7" w:name="_heading=h.3dy6vkm" w:colFirst="0" w:colLast="0"/>
      <w:bookmarkEnd w:id="7"/>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hakkındaki genel bilgiler ile birimin kalite güvencesi sistemi, eğitim ve öğretim, araştırma ve geliş</w:t>
      </w:r>
      <w:r>
        <w:rPr>
          <w:rFonts w:ascii="Times New Roman" w:eastAsia="Times New Roman" w:hAnsi="Times New Roman" w:cs="Times New Roman"/>
          <w:sz w:val="24"/>
          <w:szCs w:val="24"/>
        </w:rPr>
        <w:t>tirme, toplumsal katkı ve yönetim sistemiyle ilgili bilgilere ilk yıl raporunda yer verildikten sonra izleyen yıllarda benzer bilgilerin yeniden verilmesine gerek yoktur. Yalnızca değişen/geliştirilen yönlere ve ilerleme kaydedilemeyen noktalara ilişkin aç</w:t>
      </w:r>
      <w:r>
        <w:rPr>
          <w:rFonts w:ascii="Times New Roman" w:eastAsia="Times New Roman" w:hAnsi="Times New Roman" w:cs="Times New Roman"/>
          <w:sz w:val="24"/>
          <w:szCs w:val="24"/>
        </w:rPr>
        <w:t>ıklamalara yer verilmesi beklenmektedir. Kurum, dış değerlendirme programına dâhil olmuş ise KİDR/KGBR/KAR/İZLEME/DIŞ DEĞERLENDİRME Raporu’nda yer alan geri bildirimler kapsamında gerçekleştirilen iyileştirme faaliyetlerine, bu kapsamdaki somut iyileştirme</w:t>
      </w:r>
      <w:r>
        <w:rPr>
          <w:rFonts w:ascii="Times New Roman" w:eastAsia="Times New Roman" w:hAnsi="Times New Roman" w:cs="Times New Roman"/>
          <w:sz w:val="24"/>
          <w:szCs w:val="24"/>
        </w:rPr>
        <w:t xml:space="preserve"> sonuçlarına ve ilerleme kaydedilemeyen noktalar ile bunların nedenlerine yer verilmelidir.</w:t>
      </w:r>
    </w:p>
    <w:p w:rsidR="00A25BD8" w:rsidRDefault="00A25BD8">
      <w:pPr>
        <w:pBdr>
          <w:top w:val="nil"/>
          <w:left w:val="nil"/>
          <w:bottom w:val="nil"/>
          <w:right w:val="nil"/>
          <w:between w:val="nil"/>
        </w:pBdr>
        <w:rPr>
          <w:rFonts w:ascii="Times New Roman" w:eastAsia="Times New Roman" w:hAnsi="Times New Roman" w:cs="Times New Roman"/>
        </w:rPr>
      </w:pPr>
    </w:p>
    <w:p w:rsidR="00A25BD8" w:rsidRDefault="00177869">
      <w:pPr>
        <w:numPr>
          <w:ilvl w:val="0"/>
          <w:numId w:val="10"/>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BİDR hazırlanırken kılavuzda yer alan hususlara ilişkin </w:t>
      </w:r>
      <w:r>
        <w:rPr>
          <w:rFonts w:ascii="Times New Roman" w:eastAsia="Times New Roman" w:hAnsi="Times New Roman" w:cs="Times New Roman"/>
          <w:i/>
          <w:sz w:val="24"/>
          <w:szCs w:val="24"/>
        </w:rPr>
        <w:t>“bu husus birimimizde mevcuttur”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“bu hususa ilişkin uygulama bulunmaktadır”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“birimimizde söz konusu sistem bulunmaktadır”</w:t>
      </w:r>
      <w:r>
        <w:rPr>
          <w:rFonts w:ascii="Times New Roman" w:eastAsia="Times New Roman" w:hAnsi="Times New Roman" w:cs="Times New Roman"/>
          <w:sz w:val="24"/>
          <w:szCs w:val="24"/>
        </w:rPr>
        <w:t xml:space="preserve"> şeklinde kısa cevaplar vermek yerine, ilgili sürecin birimde nasıl işlediğine ve yönetildiğine ilişkin ayrıntıya yer verecek şekilde bir yöntemin izlenmesi beklenmektedir. Ayrıca kılavuzda yer alan hususlar dış</w:t>
      </w:r>
      <w:r>
        <w:rPr>
          <w:rFonts w:ascii="Times New Roman" w:eastAsia="Times New Roman" w:hAnsi="Times New Roman" w:cs="Times New Roman"/>
          <w:sz w:val="24"/>
          <w:szCs w:val="24"/>
        </w:rPr>
        <w:t>ında dikkat çekilmek istenen birime özgü durumlar söz konusu ise bunlara da raporda yer verilebileceği unutulmamalıdır.</w:t>
      </w:r>
    </w:p>
    <w:p w:rsidR="00A25BD8" w:rsidRDefault="00A25BD8">
      <w:pPr>
        <w:pBdr>
          <w:top w:val="nil"/>
          <w:left w:val="nil"/>
          <w:bottom w:val="nil"/>
          <w:right w:val="nil"/>
          <w:between w:val="nil"/>
        </w:pBdr>
        <w:ind w:left="720" w:right="63"/>
        <w:jc w:val="both"/>
        <w:rPr>
          <w:rFonts w:ascii="Times New Roman" w:eastAsia="Times New Roman" w:hAnsi="Times New Roman" w:cs="Times New Roman"/>
          <w:sz w:val="24"/>
          <w:szCs w:val="24"/>
        </w:rPr>
      </w:pPr>
    </w:p>
    <w:p w:rsidR="00A25BD8" w:rsidRDefault="00A25BD8">
      <w:pPr>
        <w:pBdr>
          <w:top w:val="nil"/>
          <w:left w:val="nil"/>
          <w:bottom w:val="nil"/>
          <w:right w:val="nil"/>
          <w:between w:val="nil"/>
        </w:pBdr>
        <w:rPr>
          <w:rFonts w:ascii="Times New Roman" w:eastAsia="Times New Roman" w:hAnsi="Times New Roman" w:cs="Times New Roman"/>
        </w:rPr>
      </w:pPr>
    </w:p>
    <w:p w:rsidR="00A25BD8" w:rsidRDefault="00A25BD8">
      <w:pPr>
        <w:pBdr>
          <w:top w:val="nil"/>
          <w:left w:val="nil"/>
          <w:bottom w:val="nil"/>
          <w:right w:val="nil"/>
          <w:between w:val="nil"/>
        </w:pBdr>
        <w:ind w:left="360" w:right="63"/>
        <w:jc w:val="both"/>
        <w:rPr>
          <w:rFonts w:ascii="Times New Roman" w:eastAsia="Times New Roman" w:hAnsi="Times New Roman" w:cs="Times New Roman"/>
          <w:sz w:val="24"/>
          <w:szCs w:val="24"/>
        </w:rPr>
      </w:pPr>
    </w:p>
    <w:p w:rsidR="00A25BD8" w:rsidRDefault="00A25BD8">
      <w:pPr>
        <w:pBdr>
          <w:top w:val="nil"/>
          <w:left w:val="nil"/>
          <w:bottom w:val="nil"/>
          <w:right w:val="nil"/>
          <w:between w:val="nil"/>
        </w:pBdr>
        <w:ind w:left="118" w:right="63"/>
        <w:jc w:val="both"/>
        <w:rPr>
          <w:rFonts w:ascii="Times New Roman" w:eastAsia="Times New Roman" w:hAnsi="Times New Roman" w:cs="Times New Roman"/>
          <w:sz w:val="24"/>
          <w:szCs w:val="24"/>
        </w:rPr>
        <w:sectPr w:rsidR="00A25BD8">
          <w:pgSz w:w="11906" w:h="16838"/>
          <w:pgMar w:top="1380" w:right="1120" w:bottom="1180" w:left="1418" w:header="0" w:footer="998" w:gutter="0"/>
          <w:cols w:space="708"/>
        </w:sectPr>
      </w:pPr>
    </w:p>
    <w:p w:rsidR="00A25BD8" w:rsidRDefault="00177869">
      <w:pPr>
        <w:pStyle w:val="Balk1"/>
        <w:spacing w:before="0"/>
        <w:rPr>
          <w:rFonts w:ascii="Times New Roman" w:hAnsi="Times New Roman" w:cs="Times New Roman"/>
          <w:color w:val="000000"/>
        </w:rPr>
      </w:pPr>
      <w:bookmarkStart w:id="8" w:name="_heading=h.1t3h5sf" w:colFirst="0" w:colLast="0"/>
      <w:bookmarkEnd w:id="8"/>
      <w:r>
        <w:rPr>
          <w:rFonts w:ascii="Times New Roman" w:hAnsi="Times New Roman" w:cs="Times New Roman"/>
          <w:color w:val="000000"/>
        </w:rPr>
        <w:lastRenderedPageBreak/>
        <w:t>EK.1 BİRİM İÇ DEĞERLENDİRME RAPORU ŞABLONU</w:t>
      </w:r>
    </w:p>
    <w:p w:rsidR="00A25BD8" w:rsidRDefault="00177869">
      <w:pPr>
        <w:pStyle w:val="Balk1"/>
        <w:spacing w:before="0"/>
        <w:rPr>
          <w:rFonts w:ascii="Times New Roman" w:hAnsi="Times New Roman" w:cs="Times New Roman"/>
          <w:color w:val="000000"/>
        </w:rPr>
      </w:pPr>
      <w:bookmarkStart w:id="9" w:name="_heading=h.4d34og8" w:colFirst="0" w:colLast="0"/>
      <w:bookmarkEnd w:id="9"/>
      <w:r>
        <w:rPr>
          <w:rFonts w:ascii="Times New Roman" w:hAnsi="Times New Roman" w:cs="Times New Roman"/>
          <w:color w:val="000000"/>
        </w:rPr>
        <w:t>ÖZET</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bölümde, raporun amacı, kapsamı ve hazırlanma sürecine ilişkin kısa bilgilere yer verilmelidir. Birimin öz değerlendirme çalışmalarının temel bulguları özetlenmelidir. </w:t>
      </w:r>
    </w:p>
    <w:p w:rsidR="00A25BD8" w:rsidRDefault="00177869">
      <w:pPr>
        <w:pStyle w:val="Balk1"/>
        <w:spacing w:before="0"/>
        <w:rPr>
          <w:rFonts w:ascii="Times New Roman" w:hAnsi="Times New Roman" w:cs="Times New Roman"/>
          <w:color w:val="000000"/>
        </w:rPr>
      </w:pPr>
      <w:bookmarkStart w:id="10" w:name="_heading=h.2s8eyo1" w:colFirst="0" w:colLast="0"/>
      <w:bookmarkEnd w:id="10"/>
      <w:r>
        <w:rPr>
          <w:rFonts w:ascii="Times New Roman" w:hAnsi="Times New Roman" w:cs="Times New Roman"/>
          <w:color w:val="000000"/>
        </w:rPr>
        <w:t>BİRİM HAKKINDA BİLGİLER</w:t>
      </w:r>
    </w:p>
    <w:p w:rsidR="00A25BD8" w:rsidRDefault="00177869">
      <w:pPr>
        <w:ind w:right="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bölümde, birimin, tarihsel gelişimi, misyonu, vizyonu, de</w:t>
      </w:r>
      <w:r>
        <w:rPr>
          <w:rFonts w:ascii="Times New Roman" w:eastAsia="Times New Roman" w:hAnsi="Times New Roman" w:cs="Times New Roman"/>
          <w:sz w:val="24"/>
          <w:szCs w:val="24"/>
        </w:rPr>
        <w:t xml:space="preserve">ğerleri, hedefleri, organizasyon yapısı ve iyileştirme alanları hakkında bilgi verilmeli ve aşağıdaki hususları içerecek şekilde düzenlenmelidir. </w:t>
      </w:r>
    </w:p>
    <w:p w:rsidR="00A25BD8" w:rsidRDefault="00177869">
      <w:pPr>
        <w:pStyle w:val="Balk2"/>
      </w:pPr>
      <w:bookmarkStart w:id="11" w:name="_heading=h.17dp8vu" w:colFirst="0" w:colLast="0"/>
      <w:bookmarkEnd w:id="11"/>
      <w:r>
        <w:t>1. İletişim Bilgileri</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Değerlendirmede birimde iletişim kurulacak birim Yöneticisinin (Başkan, Dekan, Müdürü, </w:t>
      </w:r>
      <w:r>
        <w:rPr>
          <w:rFonts w:ascii="Times New Roman" w:eastAsia="Times New Roman" w:hAnsi="Times New Roman" w:cs="Times New Roman"/>
          <w:sz w:val="24"/>
          <w:szCs w:val="24"/>
        </w:rPr>
        <w:t>…) iletişim bilgileri (isim, adres, telefon, e-posta vb.) verilmelidir.</w:t>
      </w:r>
      <w:r>
        <w:rPr>
          <w:rFonts w:ascii="Times New Roman" w:eastAsia="Times New Roman" w:hAnsi="Times New Roman" w:cs="Times New Roman"/>
          <w:sz w:val="24"/>
          <w:szCs w:val="24"/>
        </w:rPr>
        <w:br/>
      </w:r>
    </w:p>
    <w:p w:rsidR="00A25BD8" w:rsidRDefault="00177869">
      <w:pPr>
        <w:pStyle w:val="Balk2"/>
      </w:pPr>
      <w:bookmarkStart w:id="12" w:name="_heading=h.3rdcrjn" w:colFirst="0" w:colLast="0"/>
      <w:bookmarkEnd w:id="12"/>
      <w:r>
        <w:t xml:space="preserve">2. Tarihsel Gelişimi </w:t>
      </w:r>
    </w:p>
    <w:p w:rsidR="00A25BD8" w:rsidRDefault="00177869">
      <w:p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Birimin kısa tarihçesi ve mevcut durumu (toplam öğrenci sayısı, akademik ve idari çalışan sayıları, altyapı durumu vb. özet bilgiler) hakkında kısa bir bilgi ver</w:t>
      </w:r>
      <w:r>
        <w:rPr>
          <w:rFonts w:ascii="Times New Roman" w:eastAsia="Times New Roman" w:hAnsi="Times New Roman" w:cs="Times New Roman"/>
          <w:sz w:val="24"/>
          <w:szCs w:val="24"/>
        </w:rPr>
        <w:t>ilmelidir.</w:t>
      </w:r>
    </w:p>
    <w:p w:rsidR="00A25BD8" w:rsidRDefault="00A25BD8">
      <w:pPr>
        <w:pBdr>
          <w:top w:val="nil"/>
          <w:left w:val="nil"/>
          <w:bottom w:val="nil"/>
          <w:right w:val="nil"/>
          <w:between w:val="nil"/>
        </w:pBdr>
        <w:ind w:right="63"/>
        <w:jc w:val="both"/>
        <w:rPr>
          <w:rFonts w:ascii="Times New Roman" w:eastAsia="Times New Roman" w:hAnsi="Times New Roman" w:cs="Times New Roman"/>
          <w:sz w:val="24"/>
          <w:szCs w:val="24"/>
          <w:highlight w:val="cyan"/>
        </w:rPr>
      </w:pPr>
    </w:p>
    <w:p w:rsidR="00A25BD8" w:rsidRDefault="00177869">
      <w:pPr>
        <w:pStyle w:val="Balk2"/>
        <w:rPr>
          <w:sz w:val="28"/>
        </w:rPr>
      </w:pPr>
      <w:bookmarkStart w:id="13" w:name="_heading=h.26in1rg" w:colFirst="0" w:colLast="0"/>
      <w:bookmarkEnd w:id="13"/>
      <w:r>
        <w:t>3. Misyonu, Vizyonu, Değerleri ve Hedefleri</w:t>
      </w:r>
      <w:r>
        <w:rPr>
          <w:sz w:val="28"/>
        </w:rPr>
        <w:t xml:space="preserve"> </w:t>
      </w:r>
    </w:p>
    <w:p w:rsidR="00A25BD8" w:rsidRDefault="0017786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ne yapmaya çalışıyor?” sorusuna yanıt verebilmek üzere kurumun misyonu, vizyonu, değerleri ve hedefleri bu kısımda özet olarak sunulmalıdır. </w:t>
      </w:r>
    </w:p>
    <w:p w:rsidR="00A25BD8" w:rsidRDefault="00A25BD8">
      <w:pPr>
        <w:rPr>
          <w:rFonts w:ascii="Times New Roman" w:eastAsia="Times New Roman" w:hAnsi="Times New Roman" w:cs="Times New Roman"/>
          <w:sz w:val="24"/>
          <w:szCs w:val="24"/>
        </w:rPr>
      </w:pPr>
    </w:p>
    <w:p w:rsidR="00A25BD8" w:rsidRDefault="0017786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Aşağıda yer alan başlıkların yazımı için YÖKAK Dereceli Değerlendirme Anahtarı kullanılacaktır.</w:t>
      </w:r>
    </w:p>
    <w:p w:rsidR="00A25BD8" w:rsidRDefault="00A25BD8">
      <w:pPr>
        <w:jc w:val="both"/>
        <w:rPr>
          <w:rFonts w:ascii="Times New Roman" w:eastAsia="Times New Roman" w:hAnsi="Times New Roman" w:cs="Times New Roman"/>
        </w:rPr>
      </w:pPr>
    </w:p>
    <w:p w:rsidR="00A25BD8" w:rsidRDefault="00177869">
      <w:pPr>
        <w:pStyle w:val="Balk1"/>
        <w:numPr>
          <w:ilvl w:val="0"/>
          <w:numId w:val="29"/>
        </w:numPr>
        <w:spacing w:before="0"/>
        <w:rPr>
          <w:rFonts w:ascii="Times New Roman" w:hAnsi="Times New Roman" w:cs="Times New Roman"/>
          <w:color w:val="000000"/>
          <w:sz w:val="24"/>
          <w:szCs w:val="24"/>
        </w:rPr>
      </w:pPr>
      <w:bookmarkStart w:id="14" w:name="_heading=h.lnxbz9" w:colFirst="0" w:colLast="0"/>
      <w:bookmarkEnd w:id="14"/>
      <w:r>
        <w:rPr>
          <w:rFonts w:ascii="Times New Roman" w:hAnsi="Times New Roman" w:cs="Times New Roman"/>
          <w:color w:val="000000"/>
          <w:sz w:val="24"/>
          <w:szCs w:val="24"/>
        </w:rPr>
        <w:t>LİDERLİK, YÖNETİŞİM VE KALİTE</w:t>
      </w:r>
    </w:p>
    <w:p w:rsidR="00A25BD8" w:rsidRDefault="00177869">
      <w:pPr>
        <w:pStyle w:val="Balk1"/>
        <w:numPr>
          <w:ilvl w:val="0"/>
          <w:numId w:val="29"/>
        </w:numPr>
        <w:spacing w:before="0"/>
        <w:rPr>
          <w:rFonts w:ascii="Times New Roman" w:hAnsi="Times New Roman" w:cs="Times New Roman"/>
          <w:color w:val="000000"/>
          <w:sz w:val="24"/>
          <w:szCs w:val="24"/>
        </w:rPr>
      </w:pPr>
      <w:bookmarkStart w:id="15" w:name="_heading=h.35nkun2" w:colFirst="0" w:colLast="0"/>
      <w:bookmarkEnd w:id="15"/>
      <w:r>
        <w:rPr>
          <w:rFonts w:ascii="Times New Roman" w:hAnsi="Times New Roman" w:cs="Times New Roman"/>
          <w:color w:val="000000"/>
          <w:sz w:val="24"/>
          <w:szCs w:val="24"/>
        </w:rPr>
        <w:t>EĞİTİM VE ÖĞRETİM</w:t>
      </w:r>
    </w:p>
    <w:p w:rsidR="00A25BD8" w:rsidRDefault="00177869">
      <w:pPr>
        <w:pStyle w:val="Balk1"/>
        <w:numPr>
          <w:ilvl w:val="0"/>
          <w:numId w:val="29"/>
        </w:numPr>
        <w:spacing w:before="0"/>
        <w:rPr>
          <w:rFonts w:ascii="Times New Roman" w:hAnsi="Times New Roman" w:cs="Times New Roman"/>
          <w:color w:val="000000"/>
          <w:sz w:val="24"/>
          <w:szCs w:val="24"/>
        </w:rPr>
      </w:pPr>
      <w:bookmarkStart w:id="16" w:name="_heading=h.1ksv4uv" w:colFirst="0" w:colLast="0"/>
      <w:bookmarkEnd w:id="16"/>
      <w:r>
        <w:rPr>
          <w:rFonts w:ascii="Times New Roman" w:hAnsi="Times New Roman" w:cs="Times New Roman"/>
          <w:color w:val="000000"/>
          <w:sz w:val="24"/>
          <w:szCs w:val="24"/>
        </w:rPr>
        <w:t>ARAŞTIRMA VE GELİŞTİRME</w:t>
      </w:r>
    </w:p>
    <w:p w:rsidR="00A25BD8" w:rsidRDefault="00177869">
      <w:pPr>
        <w:pStyle w:val="Balk1"/>
        <w:numPr>
          <w:ilvl w:val="0"/>
          <w:numId w:val="29"/>
        </w:numPr>
        <w:spacing w:before="0"/>
        <w:jc w:val="left"/>
        <w:rPr>
          <w:rFonts w:ascii="Times New Roman" w:hAnsi="Times New Roman" w:cs="Times New Roman"/>
          <w:color w:val="000000"/>
          <w:sz w:val="24"/>
          <w:szCs w:val="24"/>
        </w:rPr>
      </w:pPr>
      <w:bookmarkStart w:id="17" w:name="_heading=h.44sinio" w:colFirst="0" w:colLast="0"/>
      <w:bookmarkEnd w:id="17"/>
      <w:r>
        <w:rPr>
          <w:rFonts w:ascii="Times New Roman" w:hAnsi="Times New Roman" w:cs="Times New Roman"/>
          <w:color w:val="000000"/>
          <w:sz w:val="24"/>
          <w:szCs w:val="24"/>
        </w:rPr>
        <w:t>TOPLUMSAL KATKI</w:t>
      </w:r>
      <w:r>
        <w:rPr>
          <w:rFonts w:ascii="Times New Roman" w:hAnsi="Times New Roman" w:cs="Times New Roman"/>
          <w:color w:val="000000"/>
          <w:sz w:val="24"/>
          <w:szCs w:val="24"/>
        </w:rPr>
        <w:br/>
      </w:r>
    </w:p>
    <w:p w:rsidR="00A25BD8" w:rsidRDefault="00177869">
      <w:pPr>
        <w:pStyle w:val="Balk1"/>
        <w:spacing w:before="0"/>
        <w:rPr>
          <w:rFonts w:ascii="Times New Roman" w:hAnsi="Times New Roman" w:cs="Times New Roman"/>
          <w:color w:val="000000"/>
        </w:rPr>
      </w:pPr>
      <w:bookmarkStart w:id="18" w:name="_heading=h.2jxsxqh" w:colFirst="0" w:colLast="0"/>
      <w:bookmarkEnd w:id="18"/>
      <w:r>
        <w:rPr>
          <w:rFonts w:ascii="Times New Roman" w:hAnsi="Times New Roman" w:cs="Times New Roman"/>
          <w:color w:val="000000"/>
        </w:rPr>
        <w:t>E. SONUÇ VE DEĞERLENDİRME</w:t>
      </w:r>
    </w:p>
    <w:p w:rsidR="00A25BD8" w:rsidRDefault="00177869">
      <w:pPr>
        <w:pBdr>
          <w:top w:val="nil"/>
          <w:left w:val="nil"/>
          <w:bottom w:val="nil"/>
          <w:right w:val="nil"/>
          <w:between w:val="nil"/>
        </w:pBdr>
        <w:ind w:left="118"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Birimin güçlü yönleri ile iyileşmeye açık yönlerinin </w:t>
      </w:r>
      <w:r>
        <w:rPr>
          <w:rFonts w:ascii="Times New Roman" w:eastAsia="Times New Roman" w:hAnsi="Times New Roman" w:cs="Times New Roman"/>
          <w:b/>
          <w:sz w:val="24"/>
          <w:szCs w:val="24"/>
        </w:rPr>
        <w:t xml:space="preserve">Liderlik, Yönetişim ve Kalite, Eğitim ve Öğretim, Araştırma ve Geliştirme ve Toplumsal Katkı </w:t>
      </w:r>
      <w:r>
        <w:rPr>
          <w:rFonts w:ascii="Times New Roman" w:eastAsia="Times New Roman" w:hAnsi="Times New Roman" w:cs="Times New Roman"/>
          <w:sz w:val="24"/>
          <w:szCs w:val="24"/>
        </w:rPr>
        <w:t xml:space="preserve">başlıkları altında özet olarak sunulması beklenmektedir. Birim daha önce bir BİDR sürecinden geçmiş bir </w:t>
      </w:r>
      <w:r>
        <w:rPr>
          <w:rFonts w:ascii="Times New Roman" w:eastAsia="Times New Roman" w:hAnsi="Times New Roman" w:cs="Times New Roman"/>
          <w:i/>
          <w:sz w:val="24"/>
          <w:szCs w:val="24"/>
        </w:rPr>
        <w:t xml:space="preserve">Birim </w:t>
      </w:r>
      <w:r>
        <w:rPr>
          <w:rFonts w:ascii="Times New Roman" w:eastAsia="Times New Roman" w:hAnsi="Times New Roman" w:cs="Times New Roman"/>
          <w:i/>
          <w:sz w:val="24"/>
          <w:szCs w:val="24"/>
        </w:rPr>
        <w:t xml:space="preserve">Geri Bildirim Raporu </w:t>
      </w:r>
      <w:r>
        <w:rPr>
          <w:rFonts w:ascii="Times New Roman" w:eastAsia="Times New Roman" w:hAnsi="Times New Roman" w:cs="Times New Roman"/>
          <w:sz w:val="24"/>
          <w:szCs w:val="24"/>
        </w:rPr>
        <w:t xml:space="preserve">varsa bu raporda belirtilen </w:t>
      </w:r>
      <w:r>
        <w:rPr>
          <w:rFonts w:ascii="Times New Roman" w:eastAsia="Times New Roman" w:hAnsi="Times New Roman" w:cs="Times New Roman"/>
          <w:b/>
          <w:sz w:val="24"/>
          <w:szCs w:val="24"/>
          <w:u w:val="single"/>
        </w:rPr>
        <w:t xml:space="preserve">iyileşmeye açık yönlerin </w:t>
      </w:r>
      <w:r>
        <w:rPr>
          <w:rFonts w:ascii="Times New Roman" w:eastAsia="Times New Roman" w:hAnsi="Times New Roman" w:cs="Times New Roman"/>
          <w:sz w:val="24"/>
          <w:szCs w:val="24"/>
        </w:rPr>
        <w:t xml:space="preserve">giderilmesi için alınan </w:t>
      </w:r>
      <w:r>
        <w:rPr>
          <w:rFonts w:ascii="Times New Roman" w:eastAsia="Times New Roman" w:hAnsi="Times New Roman" w:cs="Times New Roman"/>
          <w:b/>
          <w:sz w:val="24"/>
          <w:szCs w:val="24"/>
          <w:u w:val="single"/>
        </w:rPr>
        <w:t>önlemler</w:t>
      </w:r>
      <w:r>
        <w:rPr>
          <w:rFonts w:ascii="Times New Roman" w:eastAsia="Times New Roman" w:hAnsi="Times New Roman" w:cs="Times New Roman"/>
          <w:sz w:val="24"/>
          <w:szCs w:val="24"/>
        </w:rPr>
        <w:t xml:space="preserve">, gerçekleştirilen faaliyetler sonucunda sağlanan </w:t>
      </w:r>
      <w:r>
        <w:rPr>
          <w:rFonts w:ascii="Times New Roman" w:eastAsia="Times New Roman" w:hAnsi="Times New Roman" w:cs="Times New Roman"/>
          <w:b/>
          <w:sz w:val="24"/>
          <w:szCs w:val="24"/>
          <w:u w:val="single"/>
        </w:rPr>
        <w:t>iyileştirmeler</w:t>
      </w:r>
      <w:r>
        <w:rPr>
          <w:rFonts w:ascii="Times New Roman" w:eastAsia="Times New Roman" w:hAnsi="Times New Roman" w:cs="Times New Roman"/>
          <w:sz w:val="24"/>
          <w:szCs w:val="24"/>
        </w:rPr>
        <w:t xml:space="preserve"> ve </w:t>
      </w:r>
      <w:r>
        <w:rPr>
          <w:rFonts w:ascii="Times New Roman" w:eastAsia="Times New Roman" w:hAnsi="Times New Roman" w:cs="Times New Roman"/>
          <w:b/>
          <w:sz w:val="24"/>
          <w:szCs w:val="24"/>
          <w:u w:val="single"/>
        </w:rPr>
        <w:t>ilerleme kaydedilemeyen</w:t>
      </w:r>
      <w:r>
        <w:rPr>
          <w:rFonts w:ascii="Times New Roman" w:eastAsia="Times New Roman" w:hAnsi="Times New Roman" w:cs="Times New Roman"/>
          <w:sz w:val="24"/>
          <w:szCs w:val="24"/>
        </w:rPr>
        <w:t xml:space="preserve"> noktaların neler olduğu açıkça sunulmalı ve mevcut durum d</w:t>
      </w:r>
      <w:r>
        <w:rPr>
          <w:rFonts w:ascii="Times New Roman" w:eastAsia="Times New Roman" w:hAnsi="Times New Roman" w:cs="Times New Roman"/>
          <w:sz w:val="24"/>
          <w:szCs w:val="24"/>
        </w:rPr>
        <w:t>eğerlendirmesi ayrıntılı olarak verilmelidir.</w:t>
      </w: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177869">
      <w:pPr>
        <w:jc w:val="center"/>
        <w:rPr>
          <w:rFonts w:ascii="Times New Roman" w:eastAsia="Times New Roman" w:hAnsi="Times New Roman" w:cs="Times New Roman"/>
          <w:b/>
          <w:sz w:val="44"/>
          <w:szCs w:val="44"/>
        </w:rPr>
      </w:pPr>
      <w:r>
        <mc:AlternateContent>
          <mc:Choice Requires="wpg">
            <w:drawing>
              <wp:anchor distT="0" distB="0" distL="0" distR="0" simplePos="0" relativeHeight="251660288" behindDoc="1" locked="0" layoutInCell="1" hidden="0" allowOverlap="1">
                <wp:simplePos x="0" y="0"/>
                <wp:positionH relativeFrom="column">
                  <wp:posOffset>-977899</wp:posOffset>
                </wp:positionH>
                <wp:positionV relativeFrom="paragraph">
                  <wp:posOffset>-888999</wp:posOffset>
                </wp:positionV>
                <wp:extent cx="7637145" cy="11387878"/>
                <wp:effectExtent l="0" t="0" r="0" b="0"/>
                <wp:wrapNone/>
                <wp:docPr id="140" name="Dikdörtgen 140"/>
                <wp:cNvGraphicFramePr/>
                <a:graphic xmlns:a="http://schemas.openxmlformats.org/drawingml/2006/main">
                  <a:graphicData uri="http://schemas.microsoft.com/office/word/2010/wordprocessingShape">
                    <wps:wsp>
                      <wps:cNvSpPr/>
                      <wps:spPr>
                        <a:xfrm>
                          <a:off x="1559178" y="0"/>
                          <a:ext cx="7573645" cy="7560000"/>
                        </a:xfrm>
                        <a:prstGeom prst="rect">
                          <a:avLst/>
                        </a:prstGeom>
                        <a:solidFill>
                          <a:srgbClr val="2F5496"/>
                        </a:solidFill>
                        <a:ln w="12700" cap="flat" cmpd="sng">
                          <a:solidFill>
                            <a:srgbClr val="31538F"/>
                          </a:solidFill>
                          <a:prstDash val="solid"/>
                          <a:miter lim="800000"/>
                          <a:headEnd type="none" w="sm" len="sm"/>
                          <a:tailEnd type="none" w="sm" len="sm"/>
                        </a:ln>
                      </wps:spPr>
                      <wps:txbx>
                        <w:txbxContent>
                          <w:p w:rsidR="00A25BD8" w:rsidRDefault="00A25BD8">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-977899</wp:posOffset>
                </wp:positionH>
                <wp:positionV relativeFrom="paragraph">
                  <wp:posOffset>-888999</wp:posOffset>
                </wp:positionV>
                <wp:extent cx="7637145" cy="11387878"/>
                <wp:effectExtent b="0" l="0" r="0" t="0"/>
                <wp:wrapNone/>
                <wp:docPr id="140"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7637145" cy="11387878"/>
                        </a:xfrm>
                        <a:prstGeom prst="rect"/>
                        <a:ln/>
                      </pic:spPr>
                    </pic:pic>
                  </a:graphicData>
                </a:graphic>
              </wp:anchor>
            </w:drawing>
          </mc:Fallback>
        </mc:AlternateContent>
      </w: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A25BD8">
      <w:pPr>
        <w:jc w:val="center"/>
        <w:rPr>
          <w:rFonts w:ascii="Times New Roman" w:eastAsia="Times New Roman" w:hAnsi="Times New Roman" w:cs="Times New Roman"/>
          <w:b/>
          <w:sz w:val="44"/>
          <w:szCs w:val="44"/>
        </w:rPr>
      </w:pPr>
    </w:p>
    <w:p w:rsidR="00A25BD8" w:rsidRDefault="00177869">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YÖKAK</w:t>
      </w:r>
    </w:p>
    <w:p w:rsidR="00A25BD8" w:rsidRDefault="00A25BD8">
      <w:pPr>
        <w:jc w:val="center"/>
        <w:rPr>
          <w:rFonts w:ascii="Times New Roman" w:eastAsia="Times New Roman" w:hAnsi="Times New Roman" w:cs="Times New Roman"/>
          <w:b/>
          <w:sz w:val="52"/>
          <w:szCs w:val="52"/>
        </w:rPr>
      </w:pPr>
    </w:p>
    <w:p w:rsidR="00A25BD8" w:rsidRDefault="00177869">
      <w:pPr>
        <w:jc w:val="center"/>
        <w:rPr>
          <w:rFonts w:ascii="Times New Roman" w:eastAsia="Times New Roman" w:hAnsi="Times New Roman" w:cs="Times New Roman"/>
          <w:sz w:val="32"/>
          <w:szCs w:val="32"/>
        </w:rPr>
      </w:pPr>
      <w:bookmarkStart w:id="19" w:name="_heading=h.z337ya" w:colFirst="0" w:colLast="0"/>
      <w:bookmarkEnd w:id="19"/>
      <w:r>
        <w:rPr>
          <w:rFonts w:ascii="Times New Roman" w:eastAsia="Times New Roman" w:hAnsi="Times New Roman" w:cs="Times New Roman"/>
          <w:b/>
          <w:sz w:val="52"/>
          <w:szCs w:val="52"/>
        </w:rPr>
        <w:t>DERECELİ DEĞERLENDİRME ANAHTARI</w:t>
      </w:r>
    </w:p>
    <w:p w:rsidR="00A25BD8" w:rsidRDefault="00177869">
      <w:pPr>
        <w:tabs>
          <w:tab w:val="left" w:pos="5209"/>
        </w:tabs>
        <w:rPr>
          <w:rFonts w:ascii="Times New Roman" w:eastAsia="Times New Roman" w:hAnsi="Times New Roman" w:cs="Times New Roman"/>
          <w:sz w:val="32"/>
          <w:szCs w:val="32"/>
        </w:rPr>
        <w:sectPr w:rsidR="00A25BD8">
          <w:pgSz w:w="11906" w:h="16838"/>
          <w:pgMar w:top="1417" w:right="1417" w:bottom="1417" w:left="1417" w:header="283" w:footer="708" w:gutter="0"/>
          <w:cols w:space="708"/>
        </w:sectPr>
      </w:pPr>
      <w:r>
        <w:rPr>
          <w:rFonts w:ascii="Times New Roman" w:eastAsia="Times New Roman" w:hAnsi="Times New Roman" w:cs="Times New Roman"/>
          <w:sz w:val="32"/>
          <w:szCs w:val="32"/>
        </w:rPr>
        <w:tab/>
      </w:r>
    </w:p>
    <w:p w:rsidR="00A25BD8" w:rsidRDefault="00A25BD8">
      <w:pPr>
        <w:pBdr>
          <w:top w:val="nil"/>
          <w:left w:val="nil"/>
          <w:bottom w:val="nil"/>
          <w:right w:val="nil"/>
          <w:between w:val="nil"/>
        </w:pBdr>
        <w:spacing w:line="276" w:lineRule="auto"/>
        <w:rPr>
          <w:rFonts w:ascii="Times New Roman" w:eastAsia="Times New Roman" w:hAnsi="Times New Roman" w:cs="Times New Roman"/>
          <w:sz w:val="32"/>
          <w:szCs w:val="32"/>
        </w:rPr>
      </w:pPr>
    </w:p>
    <w:tbl>
      <w:tblPr>
        <w:tblStyle w:val="afffffffffffffffe"/>
        <w:tblW w:w="157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6"/>
        <w:gridCol w:w="2190"/>
        <w:gridCol w:w="1948"/>
        <w:gridCol w:w="2008"/>
        <w:gridCol w:w="1963"/>
        <w:gridCol w:w="1673"/>
      </w:tblGrid>
      <w:tr w:rsidR="00A25BD8">
        <w:trPr>
          <w:trHeight w:val="412"/>
        </w:trPr>
        <w:tc>
          <w:tcPr>
            <w:tcW w:w="15728" w:type="dxa"/>
            <w:gridSpan w:val="6"/>
            <w:shd w:val="clear" w:color="auto" w:fill="FFCADE"/>
            <w:vAlign w:val="bottom"/>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261"/>
        </w:trPr>
        <w:tc>
          <w:tcPr>
            <w:tcW w:w="15728"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A.1. Liderlik ve Kalite</w:t>
            </w:r>
          </w:p>
          <w:p w:rsidR="00A25BD8" w:rsidRDefault="00177869">
            <w:pPr>
              <w:rPr>
                <w:rFonts w:ascii="Times New Roman" w:eastAsia="Times New Roman" w:hAnsi="Times New Roman" w:cs="Times New Roman"/>
              </w:rPr>
            </w:pPr>
            <w:r>
              <w:rPr>
                <w:rFonts w:ascii="Times New Roman" w:eastAsia="Times New Roman" w:hAnsi="Times New Roman" w:cs="Times New Roman"/>
              </w:rPr>
              <w:t>Birim, sürekli gelişimini sağlayacak yönetişim modeline sahip olmalı, liderlik yaklaşımları uygulamalı, iç kalite güvence mekanizmalarını oluşturmalı ve kalite güvencesi kültürünü içselleştirmelidir.</w:t>
            </w:r>
          </w:p>
        </w:tc>
      </w:tr>
      <w:tr w:rsidR="00A25BD8">
        <w:trPr>
          <w:trHeight w:val="227"/>
        </w:trPr>
        <w:tc>
          <w:tcPr>
            <w:tcW w:w="5946"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219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4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0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196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7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969"/>
        </w:trPr>
        <w:tc>
          <w:tcPr>
            <w:tcW w:w="5946" w:type="dxa"/>
            <w:vMerge w:val="restart"/>
            <w:shd w:val="clear" w:color="auto" w:fill="FFFFFF"/>
          </w:tcPr>
          <w:p w:rsidR="00A25BD8" w:rsidRDefault="00A25BD8">
            <w:pPr>
              <w:rPr>
                <w:rFonts w:ascii="Times New Roman" w:eastAsia="Times New Roman" w:hAnsi="Times New Roman" w:cs="Times New Roman"/>
                <w:b/>
                <w:u w:val="single"/>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A.1.1. Yönetişim modeli ve idari yapı</w:t>
            </w:r>
          </w:p>
          <w:p w:rsidR="00A25BD8" w:rsidRDefault="00A25BD8">
            <w:pPr>
              <w:rPr>
                <w:rFonts w:ascii="Times New Roman" w:eastAsia="Times New Roman" w:hAnsi="Times New Roman" w:cs="Times New Roman"/>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Birimdeki yönetişim modeli ve organizasyonel/idari yapı (yasal düzenlemeler gereği/, gelenekler, tercihler); birimin amaç ve hedefleriyle uyumludur. Komisyon ve kurulların çok sesliliği ve paydaş temsiliyetine önem verilmiştir. Üst yönetimin çalışma t</w:t>
            </w:r>
            <w:r>
              <w:rPr>
                <w:rFonts w:ascii="Times New Roman" w:eastAsia="Times New Roman" w:hAnsi="Times New Roman" w:cs="Times New Roman"/>
              </w:rPr>
              <w:t xml:space="preserve">arzı birimin kimliği ile uyumlu benimsenmiştir. Organizasyon şeması, görev tanımları, iş akış süreçleri vardır ve gerçeği yansıtmaktadır; ayrıca bunlar yayımlanmış ve işleyişin paydaşlarca bilinirliği sağlanmıştır. </w:t>
            </w:r>
          </w:p>
          <w:p w:rsidR="00A25BD8" w:rsidRDefault="00A25BD8">
            <w:pPr>
              <w:jc w:val="both"/>
              <w:rPr>
                <w:rFonts w:ascii="Times New Roman" w:eastAsia="Times New Roman" w:hAnsi="Times New Roman" w:cs="Times New Roman"/>
              </w:rPr>
            </w:pPr>
          </w:p>
          <w:p w:rsidR="00A25BD8" w:rsidRDefault="00A25BD8">
            <w:pPr>
              <w:rPr>
                <w:rFonts w:ascii="Times New Roman" w:eastAsia="Times New Roman" w:hAnsi="Times New Roman" w:cs="Times New Roman"/>
              </w:rPr>
            </w:pPr>
          </w:p>
        </w:tc>
        <w:tc>
          <w:tcPr>
            <w:tcW w:w="2190" w:type="dxa"/>
            <w:shd w:val="clear" w:color="auto" w:fill="FEE8EF"/>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misyonuyla uy</w:t>
            </w:r>
            <w:r>
              <w:rPr>
                <w:rFonts w:ascii="Times New Roman" w:eastAsia="Times New Roman" w:hAnsi="Times New Roman" w:cs="Times New Roman"/>
              </w:rPr>
              <w:t>umlu ve stratejik hedeflerini gerçekleştirmeyi sağlayacak bir yönetişim modeli ve idari yapılanması bulunmamaktadır.</w:t>
            </w:r>
          </w:p>
        </w:tc>
        <w:tc>
          <w:tcPr>
            <w:tcW w:w="1948"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misyon ve stratejik hedeflerine ulaşmasını güvence altına alan ve süreçleriyle uyumlu yönetişim modeli ve idari yapılanması belirle</w:t>
            </w:r>
            <w:r>
              <w:rPr>
                <w:rFonts w:ascii="Times New Roman" w:eastAsia="Times New Roman" w:hAnsi="Times New Roman" w:cs="Times New Roman"/>
              </w:rPr>
              <w:t>nmiştir.</w:t>
            </w:r>
          </w:p>
        </w:tc>
        <w:tc>
          <w:tcPr>
            <w:tcW w:w="2008" w:type="dxa"/>
            <w:shd w:val="clear" w:color="auto" w:fill="E7A3B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yönetişim modeli ve organizasyonel yapılanması birim ve alanların genelini kapsayacak şekilde faaliyet göstermektedir.</w:t>
            </w:r>
          </w:p>
        </w:tc>
        <w:tc>
          <w:tcPr>
            <w:tcW w:w="1963"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yönetişim ve organizasyonel yapılanmasına ilişkin uygulamaları izlenmekte ve iyileştirilmektedir.</w:t>
            </w:r>
          </w:p>
        </w:tc>
        <w:tc>
          <w:tcPr>
            <w:tcW w:w="1673"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20"/>
        </w:trPr>
        <w:tc>
          <w:tcPr>
            <w:tcW w:w="594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82" w:type="dxa"/>
            <w:gridSpan w:val="5"/>
            <w:shd w:val="clear" w:color="auto" w:fill="E5AEC0"/>
          </w:tcPr>
          <w:p w:rsidR="00A25BD8" w:rsidRDefault="00177869">
            <w:pPr>
              <w:ind w:left="118" w:right="63"/>
              <w:rPr>
                <w:rFonts w:ascii="Times New Roman" w:eastAsia="Times New Roman" w:hAnsi="Times New Roman" w:cs="Times New Roman"/>
                <w:i/>
              </w:rPr>
            </w:pPr>
            <w:r>
              <w:rPr>
                <w:rFonts w:ascii="Times New Roman" w:eastAsia="Times New Roman" w:hAnsi="Times New Roman" w:cs="Times New Roman"/>
                <w:i/>
              </w:rPr>
              <w:t>Örnek Kanıtlar</w:t>
            </w:r>
          </w:p>
          <w:p w:rsidR="00A25BD8" w:rsidRDefault="00177869">
            <w:pPr>
              <w:widowControl/>
              <w:numPr>
                <w:ilvl w:val="0"/>
                <w:numId w:val="2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Yönetişim modeli ve organizasyon şeması (doküman, web sayfası, çalışma yönergeleri, iş akışları, görev tanımları, süreçle ilgili güncellemeleri tarihsel süreç içerisinde gösterir kanıtlar, vb.)</w:t>
            </w:r>
          </w:p>
          <w:p w:rsidR="00A25BD8" w:rsidRDefault="00177869">
            <w:pPr>
              <w:widowControl/>
              <w:numPr>
                <w:ilvl w:val="0"/>
                <w:numId w:val="2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Kurumun (Birimin) yönetişim ve idari alanlarla ilgili politika</w:t>
            </w:r>
            <w:r>
              <w:rPr>
                <w:rFonts w:ascii="Times New Roman" w:eastAsia="Times New Roman" w:hAnsi="Times New Roman" w:cs="Times New Roman"/>
                <w:i/>
                <w:sz w:val="22"/>
                <w:szCs w:val="22"/>
              </w:rPr>
              <w:t>sını ve stratejik amaçlarını uyguladığına dair uygulamalar/kanıtlar</w:t>
            </w:r>
          </w:p>
          <w:p w:rsidR="00A25BD8" w:rsidRDefault="00177869">
            <w:pPr>
              <w:widowControl/>
              <w:numPr>
                <w:ilvl w:val="0"/>
                <w:numId w:val="2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İş akış süreçlerinin işleyişinin paydaşlarca bilinirliğinin düzenli olarak değerlendirildiğini gösteren kanıtlar</w:t>
            </w:r>
          </w:p>
          <w:p w:rsidR="00A25BD8" w:rsidRDefault="00177869">
            <w:pPr>
              <w:widowControl/>
              <w:numPr>
                <w:ilvl w:val="0"/>
                <w:numId w:val="2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Yönetişim ve organizasyonel yapılanma uygulamalarına ilişkin izleme ve iyil</w:t>
            </w:r>
            <w:r>
              <w:rPr>
                <w:rFonts w:ascii="Times New Roman" w:eastAsia="Times New Roman" w:hAnsi="Times New Roman" w:cs="Times New Roman"/>
                <w:i/>
                <w:sz w:val="22"/>
                <w:szCs w:val="22"/>
              </w:rPr>
              <w:t xml:space="preserve">eştirme kanıtları </w:t>
            </w:r>
          </w:p>
          <w:p w:rsidR="00A25BD8" w:rsidRDefault="00177869">
            <w:pPr>
              <w:widowControl/>
              <w:numPr>
                <w:ilvl w:val="0"/>
                <w:numId w:val="2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lastRenderedPageBreak/>
              <w:t>Standart uygulamalar ve mevzuatın yanı sıra; kurumun/birimin ihtiyaçları doğrultusunda geliştirdiği özgün yaklaşım ve uygulamalarına ilişkin kanıtlar</w:t>
            </w:r>
          </w:p>
          <w:p w:rsidR="00A25BD8" w:rsidRDefault="00A25BD8">
            <w:pPr>
              <w:ind w:left="927" w:right="63"/>
              <w:jc w:val="both"/>
              <w:rPr>
                <w:rFonts w:ascii="Times New Roman" w:eastAsia="Times New Roman" w:hAnsi="Times New Roman" w:cs="Times New Roman"/>
                <w:i/>
              </w:rPr>
            </w:pPr>
          </w:p>
        </w:tc>
      </w:tr>
    </w:tbl>
    <w:p w:rsidR="00A25BD8" w:rsidRDefault="00A25BD8">
      <w:pPr>
        <w:pBdr>
          <w:top w:val="nil"/>
          <w:left w:val="nil"/>
          <w:bottom w:val="nil"/>
          <w:right w:val="nil"/>
          <w:between w:val="nil"/>
        </w:pBdr>
        <w:spacing w:line="276" w:lineRule="auto"/>
        <w:rPr>
          <w:rFonts w:ascii="Times New Roman" w:eastAsia="Times New Roman" w:hAnsi="Times New Roman" w:cs="Times New Roman"/>
          <w:i/>
          <w:color w:val="000000"/>
        </w:rPr>
      </w:pPr>
    </w:p>
    <w:tbl>
      <w:tblPr>
        <w:tblStyle w:val="affffffffffffffff"/>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7"/>
        <w:gridCol w:w="2121"/>
        <w:gridCol w:w="1915"/>
        <w:gridCol w:w="1965"/>
        <w:gridCol w:w="2462"/>
        <w:gridCol w:w="1620"/>
      </w:tblGrid>
      <w:tr w:rsidR="00A25BD8">
        <w:trPr>
          <w:trHeight w:val="434"/>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205"/>
        </w:trPr>
        <w:tc>
          <w:tcPr>
            <w:tcW w:w="15730" w:type="dxa"/>
            <w:gridSpan w:val="6"/>
            <w:shd w:val="clear" w:color="auto" w:fill="FFCADE"/>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A.1. Liderlik ve Kalite</w:t>
            </w:r>
          </w:p>
          <w:p w:rsidR="00A25BD8" w:rsidRDefault="00A25BD8">
            <w:pPr>
              <w:rPr>
                <w:rFonts w:ascii="Times New Roman" w:eastAsia="Times New Roman" w:hAnsi="Times New Roman" w:cs="Times New Roman"/>
                <w:b/>
              </w:rPr>
            </w:pPr>
          </w:p>
        </w:tc>
      </w:tr>
      <w:tr w:rsidR="00A25BD8">
        <w:trPr>
          <w:trHeight w:val="205"/>
        </w:trPr>
        <w:tc>
          <w:tcPr>
            <w:tcW w:w="5647" w:type="dxa"/>
            <w:shd w:val="clear" w:color="auto" w:fill="FFCADE"/>
            <w:vAlign w:val="center"/>
          </w:tcPr>
          <w:p w:rsidR="00A25BD8" w:rsidRDefault="00A25BD8">
            <w:pPr>
              <w:rPr>
                <w:rFonts w:ascii="Times New Roman" w:eastAsia="Times New Roman" w:hAnsi="Times New Roman" w:cs="Times New Roman"/>
                <w:b/>
              </w:rPr>
            </w:pPr>
          </w:p>
        </w:tc>
        <w:tc>
          <w:tcPr>
            <w:tcW w:w="212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1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6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46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2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823"/>
        </w:trPr>
        <w:tc>
          <w:tcPr>
            <w:tcW w:w="5647" w:type="dxa"/>
            <w:vMerge w:val="restart"/>
            <w:shd w:val="clear" w:color="auto" w:fill="FFFFFF"/>
          </w:tcPr>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A.1.2. Liderlik</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 yöneticilerin ve süreç liderlerinin yükseköğretim ekosistemindeki değişim, belirsizlik ve karmaşıklığı dikkate alan bir kalite güvencesi sistemi ve kültürü oluşturma konusunda sahipliği ve motivasyonu yüksektir. Bu süreçler çevik bir liderlik yakl</w:t>
            </w:r>
            <w:r>
              <w:rPr>
                <w:rFonts w:ascii="Times New Roman" w:eastAsia="Times New Roman" w:hAnsi="Times New Roman" w:cs="Times New Roman"/>
              </w:rPr>
              <w:t>aşımı ile yönetilmektedir. Liderler birimin değerleri ve hedefleri doğrultusunda stratejilerin yanı sıra; yetki paylaşımını, ilişkileri, zamanı, motivasyon ve stresi de etkin ve dengeli biçimde yönetmektedir.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Akademik ve idari birimler ile yönetim arasınd</w:t>
            </w:r>
            <w:r>
              <w:rPr>
                <w:rFonts w:ascii="Times New Roman" w:eastAsia="Times New Roman" w:hAnsi="Times New Roman" w:cs="Times New Roman"/>
              </w:rPr>
              <w:t xml:space="preserve">a etkin bir iletişim ağı oluşturulmuştur.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Liderlik süreçleri ve kalite güvencesi kültürünün içselleştirilmesi birimdeki mekanizmalarla entegre biçimde sürekli değerlendirilmektedir. </w:t>
            </w:r>
          </w:p>
          <w:p w:rsidR="00A25BD8" w:rsidRDefault="00A25BD8">
            <w:pPr>
              <w:jc w:val="both"/>
              <w:rPr>
                <w:rFonts w:ascii="Times New Roman" w:eastAsia="Times New Roman" w:hAnsi="Times New Roman" w:cs="Times New Roman"/>
              </w:rPr>
            </w:pPr>
          </w:p>
          <w:p w:rsidR="00A25BD8" w:rsidRDefault="00A25BD8">
            <w:pPr>
              <w:rPr>
                <w:rFonts w:ascii="Times New Roman" w:eastAsia="Times New Roman" w:hAnsi="Times New Roman" w:cs="Times New Roman"/>
              </w:rPr>
            </w:pPr>
          </w:p>
        </w:tc>
        <w:tc>
          <w:tcPr>
            <w:tcW w:w="2121"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kalite güvencesi sisteminin yönetilmesi ve kalite kültür</w:t>
            </w:r>
            <w:r>
              <w:rPr>
                <w:rFonts w:ascii="Times New Roman" w:eastAsia="Times New Roman" w:hAnsi="Times New Roman" w:cs="Times New Roman"/>
              </w:rPr>
              <w:t xml:space="preserve">ünün içselleştirilmesini destekleyen etkin bir liderlik yaklaşımı bulunmamaktadır. </w:t>
            </w:r>
          </w:p>
          <w:p w:rsidR="00A25BD8" w:rsidRDefault="00A25BD8">
            <w:pPr>
              <w:rPr>
                <w:rFonts w:ascii="Times New Roman" w:eastAsia="Times New Roman" w:hAnsi="Times New Roman" w:cs="Times New Roman"/>
              </w:rPr>
            </w:pPr>
          </w:p>
        </w:tc>
        <w:tc>
          <w:tcPr>
            <w:tcW w:w="1915"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liderlerin kalite güvencesi sisteminin yönetimi ve kültürünün içselleştirilmesi konusunda sahipliği ve motivasyonu bulunmaktadır. </w:t>
            </w:r>
          </w:p>
        </w:tc>
        <w:tc>
          <w:tcPr>
            <w:tcW w:w="1965"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geneline yayılmış, kalite güvencesi sistemi ve kültürünün gelişimini destekleyen etkin liderlik uygulamaları bulunmaktadır.</w:t>
            </w:r>
          </w:p>
        </w:tc>
        <w:tc>
          <w:tcPr>
            <w:tcW w:w="2462"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Liderlik uygulamaları ve bu uygulamaların kalite güvencesi sistemi ve kültürünün gelişimine katkısı izlenmekte ve bağlı iyil</w:t>
            </w:r>
            <w:r>
              <w:rPr>
                <w:rFonts w:ascii="Times New Roman" w:eastAsia="Times New Roman" w:hAnsi="Times New Roman" w:cs="Times New Roman"/>
              </w:rPr>
              <w:t>eştirmeler gerçekleştirilmektedir.</w:t>
            </w:r>
          </w:p>
        </w:tc>
        <w:tc>
          <w:tcPr>
            <w:tcW w:w="1620"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401"/>
        </w:trPr>
        <w:tc>
          <w:tcPr>
            <w:tcW w:w="564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083"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Kalite güvencesi kültürünü geliştirmek üzere yapılan birime özgü  planlamalar ve uygulamalar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 xml:space="preserve">Birim yöneticilerin liderlik özelliklerini ve yetkinliklerini ölçmek ve izlemek için kullanılan yöntemler, elde edilen izleme sonuçları ve bağlı iyileştirmeler </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Birimdeki kalite kültürünü içselleştirmek için yapılan uygulamalar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Birimdeki kalite kültürünün gelişimini ölçmek ve izlemek için kullanılan yöntemler, elde edilen izleme sonuçları ve bağlı iyileştirmeler </w:t>
            </w:r>
          </w:p>
          <w:p w:rsidR="00A25BD8" w:rsidRDefault="00177869">
            <w:pPr>
              <w:widowControl/>
              <w:numPr>
                <w:ilvl w:val="0"/>
                <w:numId w:val="2"/>
              </w:numPr>
              <w:jc w:val="both"/>
              <w:rPr>
                <w:rFonts w:ascii="Times New Roman" w:eastAsia="Times New Roman" w:hAnsi="Times New Roman" w:cs="Times New Roman"/>
                <w:i/>
              </w:rPr>
            </w:pPr>
            <w:bookmarkStart w:id="20" w:name="_heading=h.1x0gk37" w:colFirst="0" w:colLast="0"/>
            <w:bookmarkEnd w:id="20"/>
            <w:r>
              <w:rPr>
                <w:rFonts w:ascii="Times New Roman" w:eastAsia="Times New Roman" w:hAnsi="Times New Roman" w:cs="Times New Roman"/>
                <w:i/>
              </w:rPr>
              <w:t xml:space="preserve">Standart uygulamalar ve mevzuatın yanı sıra; kurumun/birimin ihtiyaçları doğrultusunda geliştirdiği özgün yaklaşım ve </w:t>
            </w:r>
            <w:r>
              <w:rPr>
                <w:rFonts w:ascii="Times New Roman" w:eastAsia="Times New Roman" w:hAnsi="Times New Roman" w:cs="Times New Roman"/>
                <w:i/>
              </w:rPr>
              <w:t>uygulamalarına ilişkin kanıtlar</w:t>
            </w:r>
          </w:p>
          <w:p w:rsidR="00A25BD8" w:rsidRDefault="00A25BD8">
            <w:pPr>
              <w:ind w:left="838"/>
              <w:jc w:val="both"/>
              <w:rPr>
                <w:rFonts w:ascii="Times New Roman" w:eastAsia="Times New Roman" w:hAnsi="Times New Roman" w:cs="Times New Roman"/>
                <w:i/>
              </w:rPr>
            </w:pPr>
          </w:p>
        </w:tc>
      </w:tr>
    </w:tbl>
    <w:p w:rsidR="00A25BD8" w:rsidRDefault="00A25BD8">
      <w:pPr>
        <w:rPr>
          <w:rFonts w:ascii="Times New Roman" w:eastAsia="Times New Roman" w:hAnsi="Times New Roman" w:cs="Times New Roman"/>
        </w:rPr>
      </w:pPr>
    </w:p>
    <w:tbl>
      <w:tblPr>
        <w:tblStyle w:val="affffffffffffffff0"/>
        <w:tblW w:w="157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7"/>
        <w:gridCol w:w="2089"/>
        <w:gridCol w:w="1891"/>
        <w:gridCol w:w="1945"/>
        <w:gridCol w:w="2187"/>
        <w:gridCol w:w="1901"/>
      </w:tblGrid>
      <w:tr w:rsidR="00A25BD8">
        <w:trPr>
          <w:trHeight w:val="449"/>
        </w:trPr>
        <w:tc>
          <w:tcPr>
            <w:tcW w:w="15760" w:type="dxa"/>
            <w:gridSpan w:val="6"/>
            <w:shd w:val="clear" w:color="auto" w:fill="FFCADE"/>
          </w:tcPr>
          <w:p w:rsidR="00A25BD8" w:rsidRDefault="00177869">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LİDERLİK, YÖNETİŞİM ve KALİTE</w:t>
            </w:r>
          </w:p>
        </w:tc>
      </w:tr>
      <w:tr w:rsidR="00A25BD8">
        <w:trPr>
          <w:trHeight w:val="212"/>
        </w:trPr>
        <w:tc>
          <w:tcPr>
            <w:tcW w:w="15760" w:type="dxa"/>
            <w:gridSpan w:val="6"/>
            <w:shd w:val="clear" w:color="auto" w:fill="FFCADE"/>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A.1. Liderlik ve Kalite</w:t>
            </w:r>
          </w:p>
          <w:p w:rsidR="00A25BD8" w:rsidRDefault="00A25BD8">
            <w:pPr>
              <w:rPr>
                <w:rFonts w:ascii="Times New Roman" w:eastAsia="Times New Roman" w:hAnsi="Times New Roman" w:cs="Times New Roman"/>
                <w:b/>
              </w:rPr>
            </w:pPr>
          </w:p>
        </w:tc>
      </w:tr>
      <w:tr w:rsidR="00A25BD8">
        <w:trPr>
          <w:trHeight w:val="212"/>
        </w:trPr>
        <w:tc>
          <w:tcPr>
            <w:tcW w:w="5747" w:type="dxa"/>
            <w:shd w:val="clear" w:color="auto" w:fill="FFCADE"/>
            <w:vAlign w:val="center"/>
          </w:tcPr>
          <w:p w:rsidR="00A25BD8" w:rsidRDefault="00A25BD8">
            <w:pPr>
              <w:rPr>
                <w:rFonts w:ascii="Times New Roman" w:eastAsia="Times New Roman" w:hAnsi="Times New Roman" w:cs="Times New Roman"/>
                <w:b/>
              </w:rPr>
            </w:pPr>
          </w:p>
        </w:tc>
        <w:tc>
          <w:tcPr>
            <w:tcW w:w="208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89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4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18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90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956"/>
        </w:trPr>
        <w:tc>
          <w:tcPr>
            <w:tcW w:w="5747" w:type="dxa"/>
            <w:vMerge w:val="restart"/>
            <w:shd w:val="clear" w:color="auto" w:fill="FFFFFF"/>
          </w:tcPr>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A.1.3. Kurumsal dönüşüm kapasitesi</w:t>
            </w:r>
          </w:p>
          <w:p w:rsidR="00A25BD8" w:rsidRDefault="00A25BD8">
            <w:pPr>
              <w:jc w:val="both"/>
              <w:rPr>
                <w:rFonts w:ascii="Times New Roman" w:eastAsia="Times New Roman" w:hAnsi="Times New Roman" w:cs="Times New Roman"/>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Yükseköğretim ekosistemi içerisindeki değişimleri, küresel eğilimleri, ulusal hedefleri ve paydaş beklentilerini dikkate alarak birimin geleceğe hazır olmasını sağlayan çevik yönetim yetkinliği vardır. Geleceğe uyum için amaç, misyon ve hedefler doğrultusu</w:t>
            </w:r>
            <w:r>
              <w:rPr>
                <w:rFonts w:ascii="Times New Roman" w:eastAsia="Times New Roman" w:hAnsi="Times New Roman" w:cs="Times New Roman"/>
              </w:rPr>
              <w:t>nda birimi dönüştürmek üzere değişim yönetimi, kıyaslama, yenilik yönetimi gibi yaklaşımları kullanır ve birim bazında özgünlüğü güçlendirir.</w:t>
            </w:r>
          </w:p>
          <w:p w:rsidR="00A25BD8" w:rsidRDefault="00A25BD8">
            <w:pPr>
              <w:jc w:val="both"/>
              <w:rPr>
                <w:rFonts w:ascii="Times New Roman" w:eastAsia="Times New Roman" w:hAnsi="Times New Roman" w:cs="Times New Roman"/>
              </w:rPr>
            </w:pPr>
          </w:p>
          <w:p w:rsidR="00A25BD8" w:rsidRDefault="00A25BD8">
            <w:pPr>
              <w:jc w:val="both"/>
              <w:rPr>
                <w:rFonts w:ascii="Times New Roman" w:eastAsia="Times New Roman" w:hAnsi="Times New Roman" w:cs="Times New Roman"/>
              </w:rPr>
            </w:pPr>
          </w:p>
          <w:p w:rsidR="00A25BD8" w:rsidRDefault="00A25BD8">
            <w:pPr>
              <w:jc w:val="both"/>
              <w:rPr>
                <w:rFonts w:ascii="Times New Roman" w:eastAsia="Times New Roman" w:hAnsi="Times New Roman" w:cs="Times New Roman"/>
              </w:rPr>
            </w:pPr>
          </w:p>
        </w:tc>
        <w:tc>
          <w:tcPr>
            <w:tcW w:w="2089"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değişim yönetimi bulunmamaktadır. </w:t>
            </w:r>
          </w:p>
        </w:tc>
        <w:tc>
          <w:tcPr>
            <w:tcW w:w="1891"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değişim ihtiyacı belirlenmiştir. </w:t>
            </w:r>
          </w:p>
        </w:tc>
        <w:tc>
          <w:tcPr>
            <w:tcW w:w="1945"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değişim yönetimi y</w:t>
            </w:r>
            <w:r>
              <w:rPr>
                <w:rFonts w:ascii="Times New Roman" w:eastAsia="Times New Roman" w:hAnsi="Times New Roman" w:cs="Times New Roman"/>
              </w:rPr>
              <w:t xml:space="preserve">aklaşımı yürütülmektedir. </w:t>
            </w:r>
          </w:p>
        </w:tc>
        <w:tc>
          <w:tcPr>
            <w:tcW w:w="2187"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Amaç, misyon ve hedefler doğrultusunda gerçekleştirilen değişim yönetimi uygulamaları izlenmekte ve önlemler alınmaktadır.</w:t>
            </w:r>
          </w:p>
        </w:tc>
        <w:tc>
          <w:tcPr>
            <w:tcW w:w="1901"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72"/>
        </w:trPr>
        <w:tc>
          <w:tcPr>
            <w:tcW w:w="574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013" w:type="dxa"/>
            <w:gridSpan w:val="5"/>
            <w:shd w:val="clear" w:color="auto" w:fill="E5AEC0"/>
          </w:tcPr>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Değişim planları, yol haritaları</w:t>
            </w:r>
          </w:p>
          <w:p w:rsidR="00A25BD8" w:rsidRDefault="00177869">
            <w:pPr>
              <w:keepNext/>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lastRenderedPageBreak/>
              <w:t xml:space="preserve">Yükseköğretim ekosisteminde ve temel fonksiyonları çevresinde meydana gelen değişime yönelik analiz raporları </w:t>
            </w:r>
          </w:p>
          <w:p w:rsidR="00A25BD8" w:rsidRDefault="00177869">
            <w:pPr>
              <w:keepNext/>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 xml:space="preserve">Birime özgü değişim yönetim modeli </w:t>
            </w:r>
          </w:p>
          <w:p w:rsidR="00A25BD8" w:rsidRDefault="00177869">
            <w:pPr>
              <w:keepNext/>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Birime özgü gelecek senaryoları ve geleceğe yönelik ihtiyaç analizi raporu</w:t>
            </w:r>
          </w:p>
          <w:p w:rsidR="00A25BD8" w:rsidRDefault="00177869">
            <w:pPr>
              <w:keepNext/>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Birime özgü Kıyaslama raporları</w:t>
            </w:r>
          </w:p>
          <w:p w:rsidR="00A25BD8" w:rsidRDefault="00177869">
            <w:pPr>
              <w:keepNext/>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Değişim ekipleri belgeleri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w:t>
            </w:r>
            <w:r>
              <w:rPr>
                <w:rFonts w:ascii="Times New Roman" w:eastAsia="Times New Roman" w:hAnsi="Times New Roman" w:cs="Times New Roman"/>
                <w:i/>
              </w:rPr>
              <w:t>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568"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1"/>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601"/>
      </w:tblGrid>
      <w:tr w:rsidR="00A25BD8">
        <w:trPr>
          <w:trHeight w:val="170"/>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196"/>
        </w:trPr>
        <w:tc>
          <w:tcPr>
            <w:tcW w:w="15730" w:type="dxa"/>
            <w:gridSpan w:val="6"/>
            <w:shd w:val="clear" w:color="auto" w:fill="FFCADE"/>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A.1. Liderlik ve Kalite</w:t>
            </w:r>
          </w:p>
          <w:p w:rsidR="00A25BD8" w:rsidRDefault="00A25BD8">
            <w:pPr>
              <w:rPr>
                <w:rFonts w:ascii="Times New Roman" w:eastAsia="Times New Roman" w:hAnsi="Times New Roman" w:cs="Times New Roman"/>
                <w:b/>
              </w:rPr>
            </w:pPr>
          </w:p>
        </w:tc>
      </w:tr>
      <w:tr w:rsidR="00A25BD8">
        <w:trPr>
          <w:trHeight w:val="196"/>
        </w:trPr>
        <w:tc>
          <w:tcPr>
            <w:tcW w:w="5956" w:type="dxa"/>
            <w:shd w:val="clear" w:color="auto" w:fill="FFCADE"/>
            <w:vAlign w:val="center"/>
          </w:tcPr>
          <w:p w:rsidR="00A25BD8" w:rsidRDefault="00A25BD8">
            <w:pPr>
              <w:rPr>
                <w:rFonts w:ascii="Times New Roman" w:eastAsia="Times New Roman" w:hAnsi="Times New Roman" w:cs="Times New Roman"/>
                <w:b/>
              </w:rPr>
            </w:pPr>
          </w:p>
        </w:tc>
        <w:tc>
          <w:tcPr>
            <w:tcW w:w="219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5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1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00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0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509"/>
        </w:trPr>
        <w:tc>
          <w:tcPr>
            <w:tcW w:w="5956" w:type="dxa"/>
            <w:vMerge w:val="restart"/>
            <w:shd w:val="clear" w:color="auto" w:fill="FFFFFF"/>
          </w:tcPr>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A.1.4. İç kalite güvencesi mekanizmaları</w:t>
            </w:r>
          </w:p>
          <w:p w:rsidR="00A25BD8" w:rsidRDefault="00A25BD8">
            <w:pPr>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 yürütülen faaliyetlere ilişkin PUKÖ çevrimleri tanımlanmış, takvimi oluşturulmuş, hangi işlem, süreç, mekanizmaların devreye gireceği planlanmış, akış şemaları belirlidir. Sorumluluklar ve yetkiler tanımlanmıştır. Paydaşların süreçlere ka</w:t>
            </w:r>
            <w:r>
              <w:rPr>
                <w:rFonts w:ascii="Times New Roman" w:eastAsia="Times New Roman" w:hAnsi="Times New Roman" w:cs="Times New Roman"/>
              </w:rPr>
              <w:t xml:space="preserve">tılımı sağlanmıştır Gerçekleşen uygulamalar değerlendirilmektedir. </w:t>
            </w:r>
          </w:p>
          <w:p w:rsidR="00A25BD8" w:rsidRDefault="00177869">
            <w:pPr>
              <w:rPr>
                <w:rFonts w:ascii="Times New Roman" w:eastAsia="Times New Roman" w:hAnsi="Times New Roman" w:cs="Times New Roman"/>
              </w:rPr>
            </w:pPr>
            <w:r>
              <w:rPr>
                <w:rFonts w:ascii="Times New Roman" w:eastAsia="Times New Roman" w:hAnsi="Times New Roman" w:cs="Times New Roman"/>
              </w:rPr>
              <w:t>Birim Kalite Komisyonunun süreç ve uygulamaları tanımlıdır.İş takvimi temelinde verilen işlem, süreç, mekanizmaların üst yönetim, programlar, öğretim elemanları, idari personel, öğrenc</w:t>
            </w:r>
            <w:r>
              <w:rPr>
                <w:rFonts w:ascii="Times New Roman" w:eastAsia="Times New Roman" w:hAnsi="Times New Roman" w:cs="Times New Roman"/>
              </w:rPr>
              <w:t>iler gibi grupları nasıl kapsadığı belirtilmiştir. Komisyon iç kalite güvencesi sisteminin oluşturulması ve geliştirilmesinde etkin rol alır, program/hizmet akreditasyonu gibi süreçlere destek verir. Komisyon gerçekleştirilen etkinliklerin sonuçların</w:t>
            </w:r>
            <w:r>
              <w:rPr>
                <w:rFonts w:ascii="Times New Roman" w:eastAsia="Times New Roman" w:hAnsi="Times New Roman" w:cs="Times New Roman"/>
              </w:rPr>
              <w:t>ı değerlendirir. Bu değerlendirmeler karar alma mekanizmalarını etkiler.</w:t>
            </w:r>
          </w:p>
          <w:p w:rsidR="00A25BD8" w:rsidRDefault="00A25BD8">
            <w:pPr>
              <w:jc w:val="both"/>
              <w:rPr>
                <w:rFonts w:ascii="Times New Roman" w:eastAsia="Times New Roman" w:hAnsi="Times New Roman" w:cs="Times New Roman"/>
                <w:highlight w:val="cyan"/>
              </w:rPr>
            </w:pPr>
          </w:p>
          <w:p w:rsidR="00A25BD8" w:rsidRDefault="00A25BD8">
            <w:pPr>
              <w:rPr>
                <w:rFonts w:ascii="Times New Roman" w:eastAsia="Times New Roman" w:hAnsi="Times New Roman" w:cs="Times New Roman"/>
              </w:rPr>
            </w:pPr>
          </w:p>
        </w:tc>
        <w:tc>
          <w:tcPr>
            <w:tcW w:w="2199"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tanımlanmış bir iç kalite güvencesi sistemi bulunmamaktadır.</w:t>
            </w:r>
          </w:p>
        </w:tc>
        <w:tc>
          <w:tcPr>
            <w:tcW w:w="1957"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Birimin iç kalite güvencesi süreç ve mekanizmaları tanımlanmıştır. </w:t>
            </w:r>
          </w:p>
          <w:p w:rsidR="00A25BD8" w:rsidRDefault="00A25BD8">
            <w:pPr>
              <w:rPr>
                <w:rFonts w:ascii="Times New Roman" w:eastAsia="Times New Roman" w:hAnsi="Times New Roman" w:cs="Times New Roman"/>
              </w:rPr>
            </w:pPr>
          </w:p>
        </w:tc>
        <w:tc>
          <w:tcPr>
            <w:tcW w:w="2017"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İç kalite güvencesi sistemi birimin geneline yayılmış, şeffaf ve bütüncül olarak yürütülmektedir.</w:t>
            </w:r>
          </w:p>
        </w:tc>
        <w:tc>
          <w:tcPr>
            <w:tcW w:w="2000"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İç kalite güvencesi sistemi mekanizmaları izlenmekte ve ilgili paydaşlarla birlikte iyileştirilmektedir.</w:t>
            </w:r>
          </w:p>
        </w:tc>
        <w:tc>
          <w:tcPr>
            <w:tcW w:w="1601"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w:t>
            </w:r>
            <w:r>
              <w:rPr>
                <w:rFonts w:ascii="Times New Roman" w:eastAsia="Times New Roman" w:hAnsi="Times New Roman" w:cs="Times New Roman"/>
              </w:rPr>
              <w:t xml:space="preserve"> gösterilebilir uygulamalar bulunmaktadır.</w:t>
            </w:r>
          </w:p>
        </w:tc>
      </w:tr>
      <w:tr w:rsidR="00A25BD8">
        <w:trPr>
          <w:trHeight w:val="2724"/>
        </w:trPr>
        <w:tc>
          <w:tcPr>
            <w:tcW w:w="595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74"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İş akış şemaları, takvim, görev ve sorumluluklar ve paydaşların rollerini gösteren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Bilgi Yönetim Sistemi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Geri bildirim yöntemleri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Paydaş katılımına ilişkin belgeler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Yıllık izleme ve iyileştirme raporları</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A25BD8">
            <w:pPr>
              <w:ind w:left="838"/>
              <w:jc w:val="both"/>
              <w:rPr>
                <w:rFonts w:ascii="Times New Roman" w:eastAsia="Times New Roman" w:hAnsi="Times New Roman" w:cs="Times New Roman"/>
                <w:i/>
              </w:rPr>
            </w:pP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pBdr>
          <w:top w:val="nil"/>
          <w:left w:val="nil"/>
          <w:bottom w:val="nil"/>
          <w:right w:val="nil"/>
          <w:between w:val="nil"/>
        </w:pBdr>
        <w:rPr>
          <w:rFonts w:ascii="Times New Roman" w:eastAsia="Times New Roman" w:hAnsi="Times New Roman" w:cs="Times New Roman"/>
        </w:rPr>
      </w:pPr>
    </w:p>
    <w:tbl>
      <w:tblPr>
        <w:tblStyle w:val="affffffffffffffff2"/>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6"/>
        <w:gridCol w:w="2199"/>
        <w:gridCol w:w="1957"/>
        <w:gridCol w:w="2017"/>
        <w:gridCol w:w="2000"/>
        <w:gridCol w:w="1601"/>
      </w:tblGrid>
      <w:tr w:rsidR="00A25BD8">
        <w:trPr>
          <w:trHeight w:val="170"/>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196"/>
        </w:trPr>
        <w:tc>
          <w:tcPr>
            <w:tcW w:w="15730" w:type="dxa"/>
            <w:gridSpan w:val="6"/>
            <w:shd w:val="clear" w:color="auto" w:fill="FFCADE"/>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A.1. Liderlik ve Kalite</w:t>
            </w:r>
          </w:p>
          <w:p w:rsidR="00A25BD8" w:rsidRDefault="00A25BD8">
            <w:pPr>
              <w:rPr>
                <w:rFonts w:ascii="Times New Roman" w:eastAsia="Times New Roman" w:hAnsi="Times New Roman" w:cs="Times New Roman"/>
                <w:b/>
              </w:rPr>
            </w:pPr>
          </w:p>
        </w:tc>
      </w:tr>
      <w:tr w:rsidR="00A25BD8">
        <w:trPr>
          <w:trHeight w:val="196"/>
        </w:trPr>
        <w:tc>
          <w:tcPr>
            <w:tcW w:w="5956" w:type="dxa"/>
            <w:shd w:val="clear" w:color="auto" w:fill="FFCADE"/>
            <w:vAlign w:val="center"/>
          </w:tcPr>
          <w:p w:rsidR="00A25BD8" w:rsidRDefault="00A25BD8">
            <w:pPr>
              <w:rPr>
                <w:rFonts w:ascii="Times New Roman" w:eastAsia="Times New Roman" w:hAnsi="Times New Roman" w:cs="Times New Roman"/>
                <w:b/>
              </w:rPr>
            </w:pPr>
          </w:p>
        </w:tc>
        <w:tc>
          <w:tcPr>
            <w:tcW w:w="219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B-E</w:t>
            </w:r>
            <w:r>
              <w:rPr>
                <w:rFonts w:ascii="Times New Roman" w:eastAsia="Times New Roman" w:hAnsi="Times New Roman" w:cs="Times New Roman"/>
                <w:b/>
              </w:rPr>
              <w:t>1</w:t>
            </w:r>
          </w:p>
        </w:tc>
        <w:tc>
          <w:tcPr>
            <w:tcW w:w="195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1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00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0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509"/>
        </w:trPr>
        <w:tc>
          <w:tcPr>
            <w:tcW w:w="5956" w:type="dxa"/>
            <w:vMerge w:val="restart"/>
            <w:shd w:val="clear" w:color="auto" w:fill="FFFFFF"/>
          </w:tcPr>
          <w:p w:rsidR="00A25BD8" w:rsidRDefault="00A25BD8">
            <w:pPr>
              <w:rPr>
                <w:rFonts w:ascii="Times New Roman" w:eastAsia="Times New Roman" w:hAnsi="Times New Roman" w:cs="Times New Roman"/>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A.1.5. Kamuoyunu bilgilendirme ve hesap verebilirlik</w:t>
            </w:r>
          </w:p>
          <w:p w:rsidR="00A25BD8" w:rsidRDefault="00A25BD8">
            <w:pPr>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Kamuoyunu bilgilendirme ilkesel olarak benimsenmiştir, hangi kanalların nasıl kullanılacağı tasarlanmıştır, erişilebilir olarak ilan edilmiştir ve tüm bilgilendirme adımları sistematik olarak atılmaktadır. Birim web sayfası doğru, güncel, ilgili ve</w:t>
            </w:r>
            <w:r>
              <w:rPr>
                <w:rFonts w:ascii="Times New Roman" w:eastAsia="Times New Roman" w:hAnsi="Times New Roman" w:cs="Times New Roman"/>
              </w:rPr>
              <w:t xml:space="preserve"> kolayca erişilebilir bilgiyi vermektedir; bunun sağlanması için gerekli mekanizma mevcuttur. Birimin paydaşlarıyla ilişkileri değerlendirilmektedir.</w:t>
            </w:r>
          </w:p>
          <w:p w:rsidR="00A25BD8" w:rsidRDefault="00A25BD8">
            <w:pPr>
              <w:jc w:val="both"/>
              <w:rPr>
                <w:rFonts w:ascii="Times New Roman" w:eastAsia="Times New Roman" w:hAnsi="Times New Roman" w:cs="Times New Roman"/>
              </w:rPr>
            </w:pPr>
          </w:p>
        </w:tc>
        <w:tc>
          <w:tcPr>
            <w:tcW w:w="2199"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kamuoyunu bilgilendirmek ve hesap verebilirliği gerçekleştirmek üzere mekanizmalar bulunmamakt</w:t>
            </w:r>
            <w:r>
              <w:rPr>
                <w:rFonts w:ascii="Times New Roman" w:eastAsia="Times New Roman" w:hAnsi="Times New Roman" w:cs="Times New Roman"/>
              </w:rPr>
              <w:t xml:space="preserve">adır. </w:t>
            </w:r>
          </w:p>
        </w:tc>
        <w:tc>
          <w:tcPr>
            <w:tcW w:w="1957"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şeffaflık ve hesap verebilirlik ilkeleri doğrultusunda kamuoyunu bilgilendirmek üzere tanımlı süreçler bulunmaktadır.</w:t>
            </w:r>
          </w:p>
        </w:tc>
        <w:tc>
          <w:tcPr>
            <w:tcW w:w="2017"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 tanımlı süreçler doğrultusunda kamuoyunu bilgilendirme ve hesap verebilirlik mekanizmalarını işletmektedir. </w:t>
            </w:r>
          </w:p>
        </w:tc>
        <w:tc>
          <w:tcPr>
            <w:tcW w:w="2000"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Birimin </w:t>
            </w:r>
            <w:r>
              <w:rPr>
                <w:rFonts w:ascii="Times New Roman" w:eastAsia="Times New Roman" w:hAnsi="Times New Roman" w:cs="Times New Roman"/>
              </w:rPr>
              <w:t>kamuoyunu bilgilendirme ve hesap verebilirlik mekanizmaları izlenmekte ve paydaş görüşleri doğrultusunda iyileştirilmektedir.</w:t>
            </w:r>
          </w:p>
        </w:tc>
        <w:tc>
          <w:tcPr>
            <w:tcW w:w="1601"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01"/>
        </w:trPr>
        <w:tc>
          <w:tcPr>
            <w:tcW w:w="595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74" w:type="dxa"/>
            <w:gridSpan w:val="5"/>
            <w:shd w:val="clear" w:color="auto" w:fill="E5AEC0"/>
          </w:tcPr>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5"/>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Kamuoyunu bilgilendirme ve hesap verebilirlik ile ilişkili olarak benimsenen ilke, kural ve yöntemler </w:t>
            </w:r>
          </w:p>
          <w:p w:rsidR="00A25BD8" w:rsidRDefault="00177869">
            <w:pPr>
              <w:widowControl/>
              <w:numPr>
                <w:ilvl w:val="0"/>
                <w:numId w:val="25"/>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Kamuoyunu bilgilendirme ve hesap verebilirliğe ilişkin uygulama örnekleri (web sayfaları, faaliyet raporları, senato kararları, BAP verileri, bilgi/belge sistemleri, sosyal medya hesapları vb.)</w:t>
            </w:r>
          </w:p>
          <w:p w:rsidR="00A25BD8" w:rsidRDefault="00177869">
            <w:pPr>
              <w:widowControl/>
              <w:numPr>
                <w:ilvl w:val="0"/>
                <w:numId w:val="25"/>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İç ve dış paydaşların kamuoyunu bilgilendirme ve hesap verebil</w:t>
            </w:r>
            <w:r>
              <w:rPr>
                <w:rFonts w:ascii="Times New Roman" w:eastAsia="Times New Roman" w:hAnsi="Times New Roman" w:cs="Times New Roman"/>
                <w:i/>
                <w:sz w:val="22"/>
                <w:szCs w:val="22"/>
              </w:rPr>
              <w:t>irlik ile ilgili memnuniyeti ve geri bildirimleri</w:t>
            </w:r>
          </w:p>
          <w:p w:rsidR="00A25BD8" w:rsidRDefault="00177869">
            <w:pPr>
              <w:widowControl/>
              <w:numPr>
                <w:ilvl w:val="0"/>
                <w:numId w:val="25"/>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Kamuoyunu bilgilendirme ve hesap verebilirlik mekanizmalarına ilişkin izleme ve iyileştirme kanıtları</w:t>
            </w:r>
          </w:p>
          <w:p w:rsidR="00A25BD8" w:rsidRDefault="00177869">
            <w:pPr>
              <w:widowControl/>
              <w:numPr>
                <w:ilvl w:val="0"/>
                <w:numId w:val="25"/>
              </w:numPr>
              <w:ind w:right="63"/>
              <w:jc w:val="both"/>
              <w:rPr>
                <w:rFonts w:ascii="Times New Roman" w:eastAsia="Times New Roman" w:hAnsi="Times New Roman" w:cs="Times New Roman"/>
                <w:i/>
              </w:rPr>
            </w:pPr>
            <w:r>
              <w:rPr>
                <w:rFonts w:ascii="Times New Roman" w:eastAsia="Times New Roman" w:hAnsi="Times New Roman" w:cs="Times New Roman"/>
                <w:i/>
                <w:sz w:val="22"/>
                <w:szCs w:val="22"/>
              </w:rPr>
              <w:t>Standart uygulamalar ve mevzuatın yanı sıra; kurumun/birimin ihtiyaçları doğrultusunda geliştirdiği özgü</w:t>
            </w:r>
            <w:r>
              <w:rPr>
                <w:rFonts w:ascii="Times New Roman" w:eastAsia="Times New Roman" w:hAnsi="Times New Roman" w:cs="Times New Roman"/>
                <w:i/>
                <w:sz w:val="22"/>
                <w:szCs w:val="22"/>
              </w:rPr>
              <w:t>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pBdr>
          <w:top w:val="nil"/>
          <w:left w:val="nil"/>
          <w:bottom w:val="nil"/>
          <w:right w:val="nil"/>
          <w:between w:val="nil"/>
        </w:pBdr>
        <w:rPr>
          <w:rFonts w:ascii="Times New Roman" w:eastAsia="Times New Roman" w:hAnsi="Times New Roman" w:cs="Times New Roman"/>
        </w:rPr>
      </w:pPr>
    </w:p>
    <w:tbl>
      <w:tblPr>
        <w:tblStyle w:val="affffffffffffffff3"/>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7"/>
        <w:gridCol w:w="1925"/>
        <w:gridCol w:w="2001"/>
        <w:gridCol w:w="2039"/>
        <w:gridCol w:w="2230"/>
        <w:gridCol w:w="1668"/>
      </w:tblGrid>
      <w:tr w:rsidR="00A25BD8">
        <w:trPr>
          <w:trHeight w:val="412"/>
        </w:trPr>
        <w:tc>
          <w:tcPr>
            <w:tcW w:w="15730" w:type="dxa"/>
            <w:gridSpan w:val="6"/>
            <w:shd w:val="clear" w:color="auto" w:fill="FFCADE"/>
            <w:vAlign w:val="bottom"/>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261"/>
        </w:trPr>
        <w:tc>
          <w:tcPr>
            <w:tcW w:w="15730"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A.2. Misyon ve Stratejik Amaçlar</w:t>
            </w:r>
          </w:p>
          <w:p w:rsidR="00A25BD8" w:rsidRDefault="00177869">
            <w:pPr>
              <w:rPr>
                <w:rFonts w:ascii="Times New Roman" w:eastAsia="Times New Roman" w:hAnsi="Times New Roman" w:cs="Times New Roman"/>
              </w:rPr>
            </w:pPr>
            <w:r>
              <w:rPr>
                <w:rFonts w:ascii="Times New Roman" w:eastAsia="Times New Roman" w:hAnsi="Times New Roman" w:cs="Times New Roman"/>
              </w:rPr>
              <w:t>Birim; kurumun stratejik planı ve politikalarıyla uyumlu olarak geliştirdiği amaç ve hedeflerini; bu hedefleri hayata geçirmek üzere eylemlerini planlamalı uygulamalı, performans yönetimi kapsamında sonuçlarını izleyerek değerlendirmeli ve kamuoyuyla payla</w:t>
            </w:r>
            <w:r>
              <w:rPr>
                <w:rFonts w:ascii="Times New Roman" w:eastAsia="Times New Roman" w:hAnsi="Times New Roman" w:cs="Times New Roman"/>
              </w:rPr>
              <w:t>şmalıdır.</w:t>
            </w:r>
          </w:p>
        </w:tc>
      </w:tr>
      <w:tr w:rsidR="00A25BD8">
        <w:trPr>
          <w:trHeight w:val="227"/>
        </w:trPr>
        <w:tc>
          <w:tcPr>
            <w:tcW w:w="5867"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192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200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3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23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6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476"/>
        </w:trPr>
        <w:tc>
          <w:tcPr>
            <w:tcW w:w="5867" w:type="dxa"/>
            <w:vMerge w:val="restart"/>
            <w:shd w:val="clear" w:color="auto" w:fill="FFFFFF"/>
          </w:tcPr>
          <w:p w:rsidR="00A25BD8" w:rsidRDefault="00A25BD8">
            <w:pPr>
              <w:rPr>
                <w:rFonts w:ascii="Times New Roman" w:eastAsia="Times New Roman" w:hAnsi="Times New Roman" w:cs="Times New Roman"/>
                <w:b/>
                <w:u w:val="single"/>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 xml:space="preserve">A.2.1. Misyon, vizyon ve politikalar </w:t>
            </w:r>
          </w:p>
          <w:p w:rsidR="00A25BD8" w:rsidRDefault="00A25BD8">
            <w:pPr>
              <w:rPr>
                <w:rFonts w:ascii="Times New Roman" w:eastAsia="Times New Roman" w:hAnsi="Times New Roman" w:cs="Times New Roman"/>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Birimin misyon ve vizyon ifadesi tanımlanmıştır, birim çalışanlarınca bilinir ve paylaşılır. Kurumun Kalite güvencesi, eğitim ve öğretim (uzaktan eğitimi de kapsayacak şekilde), araştırma ve geliştirme, toplumsal katkı, yönetişim sistemi ve ulu</w:t>
            </w:r>
            <w:r>
              <w:rPr>
                <w:rFonts w:ascii="Times New Roman" w:eastAsia="Times New Roman" w:hAnsi="Times New Roman" w:cs="Times New Roman"/>
              </w:rPr>
              <w:t xml:space="preserve">slararasılaşma politikasına iliişkin farkındalık vardır. Birimde bu politika ifadelerinin somut sonuçları, uygulamalara yansıyan etkileri vardır; örnekleri sunulabilir. </w:t>
            </w:r>
          </w:p>
          <w:p w:rsidR="00A25BD8" w:rsidRDefault="00A25BD8">
            <w:pPr>
              <w:jc w:val="both"/>
              <w:rPr>
                <w:rFonts w:ascii="Times New Roman" w:eastAsia="Times New Roman" w:hAnsi="Times New Roman" w:cs="Times New Roman"/>
              </w:rPr>
            </w:pPr>
          </w:p>
          <w:p w:rsidR="00A25BD8" w:rsidRDefault="00A25BD8">
            <w:pPr>
              <w:jc w:val="both"/>
              <w:rPr>
                <w:rFonts w:ascii="Times New Roman" w:eastAsia="Times New Roman" w:hAnsi="Times New Roman" w:cs="Times New Roman"/>
              </w:rPr>
            </w:pPr>
          </w:p>
          <w:p w:rsidR="00A25BD8" w:rsidRDefault="00A25BD8">
            <w:pPr>
              <w:rPr>
                <w:rFonts w:ascii="Times New Roman" w:eastAsia="Times New Roman" w:hAnsi="Times New Roman" w:cs="Times New Roman"/>
              </w:rPr>
            </w:pPr>
          </w:p>
        </w:tc>
        <w:tc>
          <w:tcPr>
            <w:tcW w:w="1925" w:type="dxa"/>
            <w:shd w:val="clear" w:color="auto" w:fill="FEE8EF"/>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tanımlanmış misyon, vizyon stratejik amaç ve hedefler bulunmamaktadır.</w:t>
            </w:r>
          </w:p>
        </w:tc>
        <w:tc>
          <w:tcPr>
            <w:tcW w:w="2001"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w:t>
            </w:r>
            <w:r>
              <w:rPr>
                <w:rFonts w:ascii="Times New Roman" w:eastAsia="Times New Roman" w:hAnsi="Times New Roman" w:cs="Times New Roman"/>
              </w:rPr>
              <w:t>rimde tanımlanmış misyon, vizyon ve stratejik amaç ve hedefler bulunmaktadır.</w:t>
            </w:r>
          </w:p>
        </w:tc>
        <w:tc>
          <w:tcPr>
            <w:tcW w:w="2039" w:type="dxa"/>
            <w:shd w:val="clear" w:color="auto" w:fill="E7A3B8"/>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misyon, vizyon ve kurumsal politikalarla uyumlu uygulamalar bulunmaktadır. </w:t>
            </w:r>
          </w:p>
        </w:tc>
        <w:tc>
          <w:tcPr>
            <w:tcW w:w="2230"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Misyon, vizyon ve kurumsal politikalar doğrultusunda gerçekleştirilen uygulamalar izlenmekte ve paydaşlarla birlikte değerlendirilerek önlemler alınmaktadır.</w:t>
            </w:r>
          </w:p>
        </w:tc>
        <w:tc>
          <w:tcPr>
            <w:tcW w:w="1668"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1984"/>
        </w:trPr>
        <w:tc>
          <w:tcPr>
            <w:tcW w:w="586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863" w:type="dxa"/>
            <w:gridSpan w:val="5"/>
            <w:shd w:val="clear" w:color="auto" w:fill="E5AEC0"/>
          </w:tcPr>
          <w:p w:rsidR="00A25BD8" w:rsidRDefault="00A25BD8">
            <w:pPr>
              <w:ind w:left="118" w:right="63"/>
              <w:jc w:val="both"/>
              <w:rPr>
                <w:rFonts w:ascii="Times New Roman" w:eastAsia="Times New Roman" w:hAnsi="Times New Roman" w:cs="Times New Roman"/>
                <w:b/>
                <w:i/>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1"/>
              </w:numPr>
              <w:jc w:val="both"/>
              <w:rPr>
                <w:rFonts w:ascii="Times New Roman" w:eastAsia="Times New Roman" w:hAnsi="Times New Roman" w:cs="Times New Roman"/>
                <w:i/>
              </w:rPr>
            </w:pPr>
            <w:r>
              <w:rPr>
                <w:rFonts w:ascii="Times New Roman" w:eastAsia="Times New Roman" w:hAnsi="Times New Roman" w:cs="Times New Roman"/>
                <w:i/>
              </w:rPr>
              <w:t>Misyon ve vizyon, birime ait stratejik plan ya da kurumsal stratejilerle uyumlu hedefler</w:t>
            </w:r>
          </w:p>
          <w:p w:rsidR="00A25BD8" w:rsidRDefault="00177869">
            <w:pPr>
              <w:widowControl/>
              <w:numPr>
                <w:ilvl w:val="0"/>
                <w:numId w:val="1"/>
              </w:numPr>
              <w:jc w:val="both"/>
              <w:rPr>
                <w:rFonts w:ascii="Times New Roman" w:eastAsia="Times New Roman" w:hAnsi="Times New Roman" w:cs="Times New Roman"/>
                <w:i/>
              </w:rPr>
            </w:pPr>
            <w:r>
              <w:rPr>
                <w:rFonts w:ascii="Times New Roman" w:eastAsia="Times New Roman" w:hAnsi="Times New Roman" w:cs="Times New Roman"/>
                <w:i/>
              </w:rPr>
              <w:t>Eylem planları</w:t>
            </w:r>
          </w:p>
          <w:p w:rsidR="00A25BD8" w:rsidRDefault="00177869">
            <w:pPr>
              <w:widowControl/>
              <w:numPr>
                <w:ilvl w:val="0"/>
                <w:numId w:val="1"/>
              </w:numPr>
              <w:jc w:val="both"/>
              <w:rPr>
                <w:rFonts w:ascii="Times New Roman" w:eastAsia="Times New Roman" w:hAnsi="Times New Roman" w:cs="Times New Roman"/>
                <w:i/>
              </w:rPr>
            </w:pPr>
            <w:r>
              <w:rPr>
                <w:rFonts w:ascii="Times New Roman" w:eastAsia="Times New Roman" w:hAnsi="Times New Roman" w:cs="Times New Roman"/>
                <w:i/>
              </w:rPr>
              <w:t>Kurumsal Politikaların izlendiğine ve değerlendirildiğine ilişkin örnekler</w:t>
            </w:r>
          </w:p>
          <w:p w:rsidR="00A25BD8" w:rsidRDefault="00177869">
            <w:pPr>
              <w:widowControl/>
              <w:numPr>
                <w:ilvl w:val="0"/>
                <w:numId w:val="1"/>
              </w:numPr>
              <w:jc w:val="both"/>
              <w:rPr>
                <w:rFonts w:ascii="Times New Roman" w:eastAsia="Times New Roman" w:hAnsi="Times New Roman" w:cs="Times New Roman"/>
                <w:i/>
              </w:rPr>
            </w:pPr>
            <w:r>
              <w:rPr>
                <w:rFonts w:ascii="Times New Roman" w:eastAsia="Times New Roman" w:hAnsi="Times New Roman" w:cs="Times New Roman"/>
                <w:i/>
              </w:rPr>
              <w:t>Birime ait stratejik plan/performans izleme ve değerlendirme raporu</w:t>
            </w:r>
          </w:p>
          <w:p w:rsidR="00A25BD8" w:rsidRDefault="00177869">
            <w:pPr>
              <w:widowControl/>
              <w:numPr>
                <w:ilvl w:val="0"/>
                <w:numId w:val="1"/>
              </w:numPr>
              <w:ind w:right="63"/>
              <w:jc w:val="both"/>
              <w:rPr>
                <w:rFonts w:ascii="Times New Roman" w:eastAsia="Times New Roman" w:hAnsi="Times New Roman" w:cs="Times New Roman"/>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4"/>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7"/>
        <w:gridCol w:w="2064"/>
        <w:gridCol w:w="1926"/>
        <w:gridCol w:w="1980"/>
        <w:gridCol w:w="2394"/>
        <w:gridCol w:w="1649"/>
      </w:tblGrid>
      <w:tr w:rsidR="00A25BD8">
        <w:trPr>
          <w:trHeight w:val="412"/>
        </w:trPr>
        <w:tc>
          <w:tcPr>
            <w:tcW w:w="15730" w:type="dxa"/>
            <w:gridSpan w:val="6"/>
            <w:shd w:val="clear" w:color="auto" w:fill="FFCADE"/>
            <w:vAlign w:val="bottom"/>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lastRenderedPageBreak/>
              <w:t>LİDERLİK, YÖNETİŞİM ve KALİTE</w:t>
            </w:r>
          </w:p>
        </w:tc>
      </w:tr>
      <w:tr w:rsidR="00A25BD8">
        <w:trPr>
          <w:trHeight w:val="273"/>
        </w:trPr>
        <w:tc>
          <w:tcPr>
            <w:tcW w:w="15730" w:type="dxa"/>
            <w:gridSpan w:val="6"/>
            <w:tcBorders>
              <w:right w:val="nil"/>
            </w:tcBorders>
            <w:shd w:val="clear" w:color="auto" w:fill="FFCADE"/>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A.2. Misyon ve Stratejik Amaçlar</w:t>
            </w:r>
          </w:p>
          <w:p w:rsidR="00A25BD8" w:rsidRDefault="00A25BD8">
            <w:pPr>
              <w:rPr>
                <w:rFonts w:ascii="Times New Roman" w:eastAsia="Times New Roman" w:hAnsi="Times New Roman" w:cs="Times New Roman"/>
                <w:b/>
              </w:rPr>
            </w:pPr>
          </w:p>
        </w:tc>
      </w:tr>
      <w:tr w:rsidR="00A25BD8">
        <w:trPr>
          <w:trHeight w:val="273"/>
        </w:trPr>
        <w:tc>
          <w:tcPr>
            <w:tcW w:w="5717" w:type="dxa"/>
            <w:shd w:val="clear" w:color="auto" w:fill="FFCADE"/>
            <w:vAlign w:val="center"/>
          </w:tcPr>
          <w:p w:rsidR="00A25BD8" w:rsidRDefault="00A25BD8">
            <w:pPr>
              <w:rPr>
                <w:rFonts w:ascii="Times New Roman" w:eastAsia="Times New Roman" w:hAnsi="Times New Roman" w:cs="Times New Roman"/>
                <w:b/>
              </w:rPr>
            </w:pPr>
          </w:p>
        </w:tc>
        <w:tc>
          <w:tcPr>
            <w:tcW w:w="206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2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8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39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49" w:type="dxa"/>
            <w:tcBorders>
              <w:right w:val="nil"/>
            </w:tcBorders>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118"/>
        </w:trPr>
        <w:tc>
          <w:tcPr>
            <w:tcW w:w="5717"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A.2.2. Stratejik amaç ve hedefler</w:t>
            </w:r>
          </w:p>
          <w:p w:rsidR="00A25BD8" w:rsidRDefault="00A25BD8">
            <w:pPr>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rPr>
              <w:t>Birimde Stratejik Plan/Hedeflerle uyumlu eylem planı/perfoprmans göstergeleri hazırlama kültürü ve geleneği vardır, mevcut dönemi kapsayan, kısa/orta uzun vadeli amaçlar, hedefler, alt hedefler, eylemler ve bunların zamanlaması, önceliklendirilmesi,</w:t>
            </w:r>
            <w:r>
              <w:rPr>
                <w:rFonts w:ascii="Times New Roman" w:eastAsia="Times New Roman" w:hAnsi="Times New Roman" w:cs="Times New Roman"/>
              </w:rPr>
              <w:t xml:space="preserve"> sorumluları, mali kaynakları bulunmaktadır, tüm paydaşların görüşü alınarak (özellikle stratejik paydaşlar) hazırlanmıştır. Mevcut stratejik plan hazırlanırken bir öncekinin ayrıntılı değerlendirilmesi yapılmış ve kullanılmıştır; yıllık gerç</w:t>
            </w:r>
            <w:r>
              <w:rPr>
                <w:rFonts w:ascii="Times New Roman" w:eastAsia="Times New Roman" w:hAnsi="Times New Roman" w:cs="Times New Roman"/>
              </w:rPr>
              <w:t>ekleşme takip edilerek ilgili kurullarda tartışılmakta ve gerekli önlemler alınmaktadır.</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w:t>
            </w:r>
          </w:p>
          <w:p w:rsidR="00A25BD8" w:rsidRDefault="00A25BD8">
            <w:pPr>
              <w:rPr>
                <w:rFonts w:ascii="Times New Roman" w:eastAsia="Times New Roman" w:hAnsi="Times New Roman" w:cs="Times New Roman"/>
              </w:rPr>
            </w:pPr>
          </w:p>
          <w:p w:rsidR="00A25BD8" w:rsidRDefault="00A25BD8">
            <w:pPr>
              <w:jc w:val="both"/>
              <w:rPr>
                <w:rFonts w:ascii="Times New Roman" w:eastAsia="Times New Roman" w:hAnsi="Times New Roman" w:cs="Times New Roman"/>
              </w:rPr>
            </w:pPr>
          </w:p>
          <w:p w:rsidR="00A25BD8" w:rsidRDefault="00A25BD8">
            <w:pPr>
              <w:rPr>
                <w:rFonts w:ascii="Times New Roman" w:eastAsia="Times New Roman" w:hAnsi="Times New Roman" w:cs="Times New Roman"/>
              </w:rPr>
            </w:pPr>
          </w:p>
        </w:tc>
        <w:tc>
          <w:tcPr>
            <w:tcW w:w="2064"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stratejik planı/kurumun stratejik planıyla uyumlu hedefleri bulunmamaktadır.</w:t>
            </w:r>
          </w:p>
        </w:tc>
        <w:tc>
          <w:tcPr>
            <w:tcW w:w="1926"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stratejik planı/kurumun stratejik planıyla uyumlu hedefleri bulunmaktadır.</w:t>
            </w:r>
          </w:p>
        </w:tc>
        <w:tc>
          <w:tcPr>
            <w:tcW w:w="1980"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çalışanlarınca benimsenmiş ve paydaşlarınca bilinen stratejik planı ve bu planıyla uyumlu uygulamaları vardır.</w:t>
            </w:r>
          </w:p>
        </w:tc>
        <w:tc>
          <w:tcPr>
            <w:tcW w:w="2394"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uyguladığı stratejik planı izlenmekte ve ilgil</w:t>
            </w:r>
            <w:r>
              <w:rPr>
                <w:rFonts w:ascii="Times New Roman" w:eastAsia="Times New Roman" w:hAnsi="Times New Roman" w:cs="Times New Roman"/>
              </w:rPr>
              <w:t>i paydaşlarla birlikte değerlendirerek gelecek planlarına yansıtılmaktadır.</w:t>
            </w:r>
          </w:p>
        </w:tc>
        <w:tc>
          <w:tcPr>
            <w:tcW w:w="1649"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544"/>
        </w:trPr>
        <w:tc>
          <w:tcPr>
            <w:tcW w:w="571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013"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ind w:right="63"/>
              <w:jc w:val="both"/>
              <w:rPr>
                <w:rFonts w:ascii="Times New Roman" w:eastAsia="Times New Roman" w:hAnsi="Times New Roman" w:cs="Times New Roman"/>
                <w:i/>
              </w:rPr>
            </w:pPr>
            <w:r>
              <w:rPr>
                <w:rFonts w:ascii="Times New Roman" w:eastAsia="Times New Roman" w:hAnsi="Times New Roman" w:cs="Times New Roman"/>
                <w:i/>
              </w:rPr>
              <w:t>Stratejik Plan/Hedeflerle uyumlu eylem planı geliştirilme süreci</w:t>
            </w:r>
          </w:p>
          <w:p w:rsidR="00A25BD8" w:rsidRDefault="00177869">
            <w:pPr>
              <w:widowControl/>
              <w:numPr>
                <w:ilvl w:val="0"/>
                <w:numId w:val="2"/>
              </w:numPr>
              <w:ind w:right="63"/>
              <w:jc w:val="both"/>
              <w:rPr>
                <w:rFonts w:ascii="Times New Roman" w:eastAsia="Times New Roman" w:hAnsi="Times New Roman" w:cs="Times New Roman"/>
                <w:i/>
              </w:rPr>
            </w:pPr>
            <w:r>
              <w:rPr>
                <w:rFonts w:ascii="Times New Roman" w:eastAsia="Times New Roman" w:hAnsi="Times New Roman" w:cs="Times New Roman"/>
                <w:i/>
              </w:rPr>
              <w:t>Performans raporları</w:t>
            </w:r>
          </w:p>
          <w:p w:rsidR="00A25BD8" w:rsidRDefault="00177869">
            <w:pPr>
              <w:widowControl/>
              <w:numPr>
                <w:ilvl w:val="0"/>
                <w:numId w:val="2"/>
              </w:numPr>
              <w:ind w:right="63"/>
              <w:jc w:val="both"/>
              <w:rPr>
                <w:rFonts w:ascii="Times New Roman" w:eastAsia="Times New Roman" w:hAnsi="Times New Roman" w:cs="Times New Roman"/>
                <w:i/>
              </w:rPr>
            </w:pPr>
            <w:r>
              <w:rPr>
                <w:rFonts w:ascii="Times New Roman" w:eastAsia="Times New Roman" w:hAnsi="Times New Roman" w:cs="Times New Roman"/>
                <w:i/>
              </w:rPr>
              <w:t>Birimin stratejik planına planlama, uygulama, kontrol etme ve önlem alma aşamalarında iç ve dış paydaş katılımını gösteren kanıtlar</w:t>
            </w:r>
          </w:p>
          <w:p w:rsidR="00A25BD8" w:rsidRDefault="00177869">
            <w:pPr>
              <w:widowControl/>
              <w:numPr>
                <w:ilvl w:val="0"/>
                <w:numId w:val="2"/>
              </w:numPr>
              <w:ind w:right="63"/>
              <w:jc w:val="both"/>
              <w:rPr>
                <w:rFonts w:ascii="Times New Roman" w:eastAsia="Times New Roman" w:hAnsi="Times New Roman" w:cs="Times New Roman"/>
                <w:i/>
              </w:rPr>
            </w:pPr>
            <w:r>
              <w:rPr>
                <w:rFonts w:ascii="Times New Roman" w:eastAsia="Times New Roman" w:hAnsi="Times New Roman" w:cs="Times New Roman"/>
                <w:i/>
              </w:rPr>
              <w:t>Stratejik plan ve hedeflerin, Birleşmiş Milletler Sürdürülebilir Kalkınma Amaçları’yla uyumunu gösteren</w:t>
            </w:r>
            <w:r>
              <w:rPr>
                <w:rFonts w:ascii="Times New Roman" w:eastAsia="Times New Roman" w:hAnsi="Times New Roman" w:cs="Times New Roman"/>
                <w:i/>
              </w:rPr>
              <w:t xml:space="preserve"> kanıtlar</w:t>
            </w:r>
          </w:p>
          <w:p w:rsidR="00A25BD8" w:rsidRDefault="00177869">
            <w:pPr>
              <w:widowControl/>
              <w:numPr>
                <w:ilvl w:val="0"/>
                <w:numId w:val="2"/>
              </w:numPr>
              <w:ind w:right="63"/>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A25BD8">
            <w:pPr>
              <w:ind w:left="478"/>
              <w:jc w:val="both"/>
              <w:rPr>
                <w:rFonts w:ascii="Times New Roman" w:eastAsia="Times New Roman" w:hAnsi="Times New Roman" w:cs="Times New Roman"/>
                <w:i/>
              </w:rPr>
            </w:pPr>
          </w:p>
        </w:tc>
      </w:tr>
    </w:tbl>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br w:type="page"/>
      </w:r>
    </w:p>
    <w:tbl>
      <w:tblPr>
        <w:tblStyle w:val="affffffffffffffff5"/>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3"/>
        <w:gridCol w:w="2064"/>
        <w:gridCol w:w="1921"/>
        <w:gridCol w:w="1975"/>
        <w:gridCol w:w="2462"/>
        <w:gridCol w:w="1645"/>
      </w:tblGrid>
      <w:tr w:rsidR="00A25BD8">
        <w:trPr>
          <w:trHeight w:val="20"/>
        </w:trPr>
        <w:tc>
          <w:tcPr>
            <w:tcW w:w="15730" w:type="dxa"/>
            <w:gridSpan w:val="6"/>
            <w:shd w:val="clear" w:color="auto" w:fill="FFCADE"/>
            <w:vAlign w:val="bottom"/>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lastRenderedPageBreak/>
              <w:t>LİDERLİK, YÖNETİŞİM ve KALİTE</w:t>
            </w:r>
          </w:p>
        </w:tc>
      </w:tr>
      <w:tr w:rsidR="00A25BD8">
        <w:trPr>
          <w:trHeight w:val="20"/>
        </w:trPr>
        <w:tc>
          <w:tcPr>
            <w:tcW w:w="15730" w:type="dxa"/>
            <w:gridSpan w:val="6"/>
            <w:shd w:val="clear" w:color="auto" w:fill="FFCADE"/>
            <w:vAlign w:val="center"/>
          </w:tcPr>
          <w:p w:rsidR="00A25BD8" w:rsidRDefault="00177869">
            <w:pPr>
              <w:tabs>
                <w:tab w:val="center" w:pos="2792"/>
              </w:tabs>
              <w:rPr>
                <w:rFonts w:ascii="Times New Roman" w:eastAsia="Times New Roman" w:hAnsi="Times New Roman" w:cs="Times New Roman"/>
                <w:b/>
              </w:rPr>
            </w:pPr>
            <w:r>
              <w:rPr>
                <w:rFonts w:ascii="Times New Roman" w:eastAsia="Times New Roman" w:hAnsi="Times New Roman" w:cs="Times New Roman"/>
                <w:b/>
              </w:rPr>
              <w:t>A.2. Misyon ve Stratejik Amaçlar</w:t>
            </w:r>
          </w:p>
          <w:p w:rsidR="00A25BD8" w:rsidRDefault="00A25BD8">
            <w:pPr>
              <w:jc w:val="center"/>
              <w:rPr>
                <w:rFonts w:ascii="Times New Roman" w:eastAsia="Times New Roman" w:hAnsi="Times New Roman" w:cs="Times New Roman"/>
                <w:b/>
              </w:rPr>
            </w:pPr>
          </w:p>
        </w:tc>
      </w:tr>
      <w:tr w:rsidR="00A25BD8">
        <w:trPr>
          <w:trHeight w:val="20"/>
        </w:trPr>
        <w:tc>
          <w:tcPr>
            <w:tcW w:w="5663" w:type="dxa"/>
            <w:shd w:val="clear" w:color="auto" w:fill="FFCADE"/>
            <w:vAlign w:val="center"/>
          </w:tcPr>
          <w:p w:rsidR="00A25BD8" w:rsidRDefault="00A25BD8">
            <w:pPr>
              <w:tabs>
                <w:tab w:val="center" w:pos="2792"/>
              </w:tabs>
              <w:rPr>
                <w:rFonts w:ascii="Times New Roman" w:eastAsia="Times New Roman" w:hAnsi="Times New Roman" w:cs="Times New Roman"/>
                <w:b/>
              </w:rPr>
            </w:pPr>
          </w:p>
        </w:tc>
        <w:tc>
          <w:tcPr>
            <w:tcW w:w="206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2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7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46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4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0"/>
        </w:trPr>
        <w:tc>
          <w:tcPr>
            <w:tcW w:w="5663"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A.2.3. Performans yönetimi</w:t>
            </w:r>
          </w:p>
          <w:p w:rsidR="00A25BD8" w:rsidRDefault="00A25BD8">
            <w:pPr>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Birimde tüm stratejik hedefler doğrultusunda temel etkinlikleri kapsayan performans göstergeleri tanımlanmış ve paylaşılmıştır.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Performans göstergelerinin iç kalite güvencesi sistemi ile nasıl ilişkilendirildiği tanımlanm</w:t>
            </w:r>
            <w:r>
              <w:rPr>
                <w:rFonts w:ascii="Times New Roman" w:eastAsia="Times New Roman" w:hAnsi="Times New Roman" w:cs="Times New Roman"/>
              </w:rPr>
              <w:t xml:space="preserve">ış ve yazılıdır. Kararlara yansıma örnekleri mevcuttur.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Yıllar içinde nasıl değiştiği takip edilmektedir, bu izlemenin sonuçları yazılıdır ve gerektiği şekilde kullanıldığına dair kanıtlar mevcuttur.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w:t>
            </w:r>
          </w:p>
          <w:p w:rsidR="00A25BD8" w:rsidRDefault="00A25BD8">
            <w:pPr>
              <w:rPr>
                <w:rFonts w:ascii="Times New Roman" w:eastAsia="Times New Roman" w:hAnsi="Times New Roman" w:cs="Times New Roman"/>
              </w:rPr>
            </w:pPr>
          </w:p>
          <w:p w:rsidR="00A25BD8" w:rsidRDefault="00A25BD8">
            <w:pPr>
              <w:jc w:val="both"/>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c>
        <w:tc>
          <w:tcPr>
            <w:tcW w:w="2064"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performans yönetimi bulunmamaktadır.</w:t>
            </w:r>
          </w:p>
        </w:tc>
        <w:tc>
          <w:tcPr>
            <w:tcW w:w="1921"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performans göstergeleri ve performans yönetimi mekanizmaları tanımlanmıştır.</w:t>
            </w:r>
          </w:p>
        </w:tc>
        <w:tc>
          <w:tcPr>
            <w:tcW w:w="1975"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geneline yayılmış performans yönetimi uygulamaları bulunmaktadır.</w:t>
            </w:r>
          </w:p>
        </w:tc>
        <w:tc>
          <w:tcPr>
            <w:tcW w:w="2462"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performans göstergelerinin işlerliği ve perf</w:t>
            </w:r>
            <w:r>
              <w:rPr>
                <w:rFonts w:ascii="Times New Roman" w:eastAsia="Times New Roman" w:hAnsi="Times New Roman" w:cs="Times New Roman"/>
              </w:rPr>
              <w:t>ormans yönetimi mekanizmaları izlenmekte ve izlem sonuçlarına göre iyileştirmeler gerçekleştirilmektedir.</w:t>
            </w:r>
          </w:p>
          <w:p w:rsidR="00A25BD8" w:rsidRDefault="00A25BD8">
            <w:pPr>
              <w:rPr>
                <w:rFonts w:ascii="Times New Roman" w:eastAsia="Times New Roman" w:hAnsi="Times New Roman" w:cs="Times New Roman"/>
              </w:rPr>
            </w:pPr>
          </w:p>
        </w:tc>
        <w:tc>
          <w:tcPr>
            <w:tcW w:w="1645"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950"/>
        </w:trPr>
        <w:tc>
          <w:tcPr>
            <w:tcW w:w="5663"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067"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 xml:space="preserve">Birim performans göstergeleri ve anahtar performans göstergeleri  </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  Performans yönetiminde kullanılan mekanizmalar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  Performans programı raporu</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  Performans yönetimi mekanizmalarının iyileştirildiğine dair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Standart uygulamalar ve m</w:t>
            </w:r>
            <w:r>
              <w:rPr>
                <w:rFonts w:ascii="Times New Roman" w:eastAsia="Times New Roman" w:hAnsi="Times New Roman" w:cs="Times New Roman"/>
                <w:i/>
              </w:rPr>
              <w:t>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284" w:right="720" w:bottom="567"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6"/>
        <w:tblW w:w="1581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1"/>
        <w:gridCol w:w="1672"/>
        <w:gridCol w:w="2013"/>
        <w:gridCol w:w="1976"/>
        <w:gridCol w:w="2376"/>
        <w:gridCol w:w="1906"/>
      </w:tblGrid>
      <w:tr w:rsidR="00A25BD8">
        <w:trPr>
          <w:trHeight w:val="169"/>
        </w:trPr>
        <w:tc>
          <w:tcPr>
            <w:tcW w:w="15815"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339"/>
        </w:trPr>
        <w:tc>
          <w:tcPr>
            <w:tcW w:w="15815" w:type="dxa"/>
            <w:gridSpan w:val="6"/>
            <w:shd w:val="clear" w:color="auto" w:fill="FFCADE"/>
          </w:tcPr>
          <w:p w:rsidR="00A25BD8" w:rsidRDefault="00177869">
            <w:pPr>
              <w:tabs>
                <w:tab w:val="left" w:pos="1501"/>
              </w:tabs>
              <w:jc w:val="both"/>
              <w:rPr>
                <w:rFonts w:ascii="Times New Roman" w:eastAsia="Times New Roman" w:hAnsi="Times New Roman" w:cs="Times New Roman"/>
                <w:b/>
              </w:rPr>
            </w:pPr>
            <w:r>
              <w:rPr>
                <w:rFonts w:ascii="Times New Roman" w:eastAsia="Times New Roman" w:hAnsi="Times New Roman" w:cs="Times New Roman"/>
                <w:b/>
              </w:rPr>
              <w:t>A.3. Yönetim Sistemleri</w:t>
            </w:r>
          </w:p>
          <w:p w:rsidR="00A25BD8" w:rsidRDefault="00177869">
            <w:pPr>
              <w:tabs>
                <w:tab w:val="left" w:pos="1501"/>
              </w:tabs>
              <w:jc w:val="both"/>
              <w:rPr>
                <w:rFonts w:ascii="Times New Roman" w:eastAsia="Times New Roman" w:hAnsi="Times New Roman" w:cs="Times New Roman"/>
              </w:rPr>
            </w:pPr>
            <w:r>
              <w:rPr>
                <w:rFonts w:ascii="Times New Roman" w:eastAsia="Times New Roman" w:hAnsi="Times New Roman" w:cs="Times New Roman"/>
              </w:rPr>
              <w:t>Birim, stratejik hedeflerine ulaşmayı nitelik ve nicelik olarak güvence altına almak amacıyla mali, beşerî ve bilgi kaynakları ile süreçlerini yönetmek üzerel bir bilgi yönetim sistemne sahip olmalı  ya da kurumsal sisteme entegre olmalıdır.</w:t>
            </w:r>
          </w:p>
        </w:tc>
      </w:tr>
      <w:tr w:rsidR="00A25BD8">
        <w:trPr>
          <w:trHeight w:val="209"/>
        </w:trPr>
        <w:tc>
          <w:tcPr>
            <w:tcW w:w="5872"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167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201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7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37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90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719"/>
        </w:trPr>
        <w:tc>
          <w:tcPr>
            <w:tcW w:w="5872"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A.3.1. Bilgi yönetim sistemi</w:t>
            </w:r>
          </w:p>
          <w:p w:rsidR="00A25BD8" w:rsidRDefault="00A25BD8">
            <w:pPr>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Birimin önemli etkinlikleri ve süreçlerine ilişkin veriler toplanmakta, analiz edilmekte, raporlanmakta ve stratejik yönetim için kullanılmaktadır. Akademik ve idari birimlerin kullandıkları Bilgi Yönetim Sistemi vardır ya da kurumsal sisteme entegr</w:t>
            </w:r>
            <w:r>
              <w:rPr>
                <w:rFonts w:ascii="Times New Roman" w:eastAsia="Times New Roman" w:hAnsi="Times New Roman" w:cs="Times New Roman"/>
              </w:rPr>
              <w:t>edir. Bilgi Yönetim Sistemi güvenliği, gizliliği ve güvenilirliği sağlanmıştır.</w:t>
            </w:r>
          </w:p>
        </w:tc>
        <w:tc>
          <w:tcPr>
            <w:tcW w:w="1672"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Kurumda ya da birimde bilgi yönetim sistemi bulunmamaktadır.</w:t>
            </w:r>
          </w:p>
        </w:tc>
        <w:tc>
          <w:tcPr>
            <w:tcW w:w="2013"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bilginin edinimi, saklanması, kullanılması, işlenmesi ve değerlendirilmesine destek olacak bilgi yönetim s</w:t>
            </w:r>
            <w:r>
              <w:rPr>
                <w:rFonts w:ascii="Times New Roman" w:eastAsia="Times New Roman" w:hAnsi="Times New Roman" w:cs="Times New Roman"/>
              </w:rPr>
              <w:t xml:space="preserve">istemleri oluşturulmuştur. </w:t>
            </w:r>
          </w:p>
        </w:tc>
        <w:tc>
          <w:tcPr>
            <w:tcW w:w="1976" w:type="dxa"/>
            <w:shd w:val="clear" w:color="auto" w:fill="E59BB2"/>
          </w:tcPr>
          <w:p w:rsidR="00A25BD8" w:rsidRDefault="00177869">
            <w:pPr>
              <w:ind w:right="63"/>
              <w:rPr>
                <w:rFonts w:ascii="Times New Roman" w:eastAsia="Times New Roman" w:hAnsi="Times New Roman" w:cs="Times New Roman"/>
                <w:b/>
                <w:i/>
              </w:rPr>
            </w:pPr>
            <w:r>
              <w:rPr>
                <w:rFonts w:ascii="Times New Roman" w:eastAsia="Times New Roman" w:hAnsi="Times New Roman" w:cs="Times New Roman"/>
              </w:rPr>
              <w:t xml:space="preserve">Kurum genelinde veya birimin kendisine özgü temel süreçleri (eğitim ve öğretim, araştırma ve geliştirme, toplumsal katkı, kalite güvencesi) destekleyen entegre bilgi yönetim sistemi işletilmektedir. </w:t>
            </w:r>
          </w:p>
        </w:tc>
        <w:tc>
          <w:tcPr>
            <w:tcW w:w="2376" w:type="dxa"/>
            <w:shd w:val="clear" w:color="auto" w:fill="DE829E"/>
          </w:tcPr>
          <w:p w:rsidR="00A25BD8" w:rsidRDefault="00177869">
            <w:pPr>
              <w:keepNext/>
              <w:keepLines/>
              <w:rPr>
                <w:rFonts w:ascii="Times New Roman" w:eastAsia="Times New Roman" w:hAnsi="Times New Roman" w:cs="Times New Roman"/>
                <w:b/>
                <w:i/>
              </w:rPr>
            </w:pPr>
            <w:bookmarkStart w:id="21" w:name="_heading=h.3j2qqm3" w:colFirst="0" w:colLast="0"/>
            <w:bookmarkEnd w:id="21"/>
            <w:r>
              <w:rPr>
                <w:rFonts w:ascii="Times New Roman" w:eastAsia="Times New Roman" w:hAnsi="Times New Roman" w:cs="Times New Roman"/>
              </w:rPr>
              <w:t>Mevcut entegre bilgi yönetim</w:t>
            </w:r>
            <w:r>
              <w:rPr>
                <w:rFonts w:ascii="Times New Roman" w:eastAsia="Times New Roman" w:hAnsi="Times New Roman" w:cs="Times New Roman"/>
              </w:rPr>
              <w:t xml:space="preserve"> sistemi izlenmekte ve iyileştirilmektedir.</w:t>
            </w:r>
          </w:p>
        </w:tc>
        <w:tc>
          <w:tcPr>
            <w:tcW w:w="1906"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269"/>
        </w:trPr>
        <w:tc>
          <w:tcPr>
            <w:tcW w:w="5872"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943" w:type="dxa"/>
            <w:gridSpan w:val="5"/>
            <w:shd w:val="clear" w:color="auto" w:fill="E5AEC0"/>
          </w:tcPr>
          <w:p w:rsidR="00A25BD8" w:rsidRDefault="00177869">
            <w:pPr>
              <w:ind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4"/>
              </w:numPr>
              <w:ind w:right="63"/>
              <w:jc w:val="both"/>
              <w:rPr>
                <w:rFonts w:ascii="Times New Roman" w:eastAsia="Times New Roman" w:hAnsi="Times New Roman" w:cs="Times New Roman"/>
                <w:i/>
              </w:rPr>
            </w:pPr>
            <w:r>
              <w:rPr>
                <w:rFonts w:ascii="Times New Roman" w:eastAsia="Times New Roman" w:hAnsi="Times New Roman" w:cs="Times New Roman"/>
                <w:i/>
              </w:rPr>
              <w:t>Bilgi Yönetim Sistemi ve bu sistemin fonksiyonları</w:t>
            </w:r>
          </w:p>
          <w:p w:rsidR="00A25BD8" w:rsidRDefault="00177869">
            <w:pPr>
              <w:widowControl/>
              <w:numPr>
                <w:ilvl w:val="0"/>
                <w:numId w:val="4"/>
              </w:numPr>
              <w:ind w:right="63"/>
              <w:jc w:val="both"/>
              <w:rPr>
                <w:rFonts w:ascii="Times New Roman" w:eastAsia="Times New Roman" w:hAnsi="Times New Roman" w:cs="Times New Roman"/>
                <w:i/>
              </w:rPr>
            </w:pPr>
            <w:r>
              <w:rPr>
                <w:rFonts w:ascii="Times New Roman" w:eastAsia="Times New Roman" w:hAnsi="Times New Roman" w:cs="Times New Roman"/>
                <w:i/>
              </w:rPr>
              <w:t>Bilginin elde edilmesi, kayıt edilmesi, güncellenmesi, işlenmesi, değerlendirilmesi ve paylaşılmasına ilişkin tanımlı süreçler</w:t>
            </w:r>
          </w:p>
          <w:p w:rsidR="00A25BD8" w:rsidRDefault="00177869">
            <w:pPr>
              <w:widowControl/>
              <w:numPr>
                <w:ilvl w:val="0"/>
                <w:numId w:val="4"/>
              </w:numPr>
              <w:ind w:right="63"/>
              <w:jc w:val="both"/>
              <w:rPr>
                <w:rFonts w:ascii="Times New Roman" w:eastAsia="Times New Roman" w:hAnsi="Times New Roman" w:cs="Times New Roman"/>
                <w:i/>
              </w:rPr>
            </w:pPr>
            <w:r>
              <w:rPr>
                <w:rFonts w:ascii="Times New Roman" w:eastAsia="Times New Roman" w:hAnsi="Times New Roman" w:cs="Times New Roman"/>
                <w:i/>
              </w:rPr>
              <w:t>Bilgi Yönetim Sistemi’nin izlenmesi ve iyileştirilmesine ilişkin kanıtlar</w:t>
            </w:r>
          </w:p>
          <w:p w:rsidR="00A25BD8" w:rsidRDefault="00177869">
            <w:pPr>
              <w:widowControl/>
              <w:numPr>
                <w:ilvl w:val="0"/>
                <w:numId w:val="4"/>
              </w:numPr>
              <w:ind w:right="63"/>
              <w:jc w:val="both"/>
              <w:rPr>
                <w:rFonts w:ascii="Times New Roman" w:eastAsia="Times New Roman" w:hAnsi="Times New Roman" w:cs="Times New Roman"/>
                <w:i/>
              </w:rPr>
            </w:pPr>
            <w:r>
              <w:rPr>
                <w:rFonts w:ascii="Times New Roman" w:eastAsia="Times New Roman" w:hAnsi="Times New Roman" w:cs="Times New Roman"/>
                <w:i/>
              </w:rPr>
              <w:t>Bilgi güvenliğini ve güvenirliğini sağlamaya yönelik sü</w:t>
            </w:r>
            <w:r>
              <w:rPr>
                <w:rFonts w:ascii="Times New Roman" w:eastAsia="Times New Roman" w:hAnsi="Times New Roman" w:cs="Times New Roman"/>
                <w:i/>
              </w:rPr>
              <w:t>reçler ve uygulamalar, ilgili mevzuatın yönetim sistemine entegre edilmesi, web sayfası duyuruları</w:t>
            </w:r>
          </w:p>
          <w:p w:rsidR="00A25BD8" w:rsidRDefault="00177869">
            <w:pPr>
              <w:widowControl/>
              <w:numPr>
                <w:ilvl w:val="0"/>
                <w:numId w:val="4"/>
              </w:numPr>
              <w:ind w:right="63"/>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177869">
            <w:pPr>
              <w:widowControl/>
              <w:numPr>
                <w:ilvl w:val="0"/>
                <w:numId w:val="12"/>
              </w:numPr>
              <w:ind w:right="63"/>
              <w:jc w:val="both"/>
              <w:rPr>
                <w:rFonts w:ascii="Times New Roman" w:eastAsia="Times New Roman" w:hAnsi="Times New Roman" w:cs="Times New Roman"/>
                <w:i/>
              </w:rPr>
            </w:pPr>
            <w:r>
              <w:rPr>
                <w:rFonts w:ascii="Times New Roman" w:eastAsia="Times New Roman" w:hAnsi="Times New Roman" w:cs="Times New Roman"/>
                <w:i/>
              </w:rPr>
              <w:t>Ünivers</w:t>
            </w:r>
            <w:r>
              <w:rPr>
                <w:rFonts w:ascii="Times New Roman" w:eastAsia="Times New Roman" w:hAnsi="Times New Roman" w:cs="Times New Roman"/>
                <w:i/>
              </w:rPr>
              <w:t>ite bilgi yönetim sistemi ile Birimin bilgi yönetim sisteminin entegrasyonu</w:t>
            </w:r>
          </w:p>
          <w:p w:rsidR="00A25BD8" w:rsidRDefault="00177869">
            <w:pPr>
              <w:widowControl/>
              <w:numPr>
                <w:ilvl w:val="0"/>
                <w:numId w:val="12"/>
              </w:numPr>
              <w:ind w:right="63"/>
              <w:jc w:val="both"/>
              <w:rPr>
                <w:rFonts w:ascii="Times New Roman" w:eastAsia="Times New Roman" w:hAnsi="Times New Roman" w:cs="Times New Roman"/>
                <w:i/>
              </w:rPr>
            </w:pPr>
            <w:r>
              <w:rPr>
                <w:rFonts w:ascii="Times New Roman" w:eastAsia="Times New Roman" w:hAnsi="Times New Roman" w:cs="Times New Roman"/>
                <w:i/>
              </w:rPr>
              <w:t>Dijital arşiv (öğrenci bilgileri, birim kurul kararları vb.)</w:t>
            </w:r>
          </w:p>
        </w:tc>
      </w:tr>
    </w:tbl>
    <w:p w:rsidR="00A25BD8" w:rsidRDefault="00A25BD8">
      <w:pPr>
        <w:pBdr>
          <w:top w:val="nil"/>
          <w:left w:val="nil"/>
          <w:bottom w:val="nil"/>
          <w:right w:val="nil"/>
          <w:between w:val="nil"/>
        </w:pBdr>
        <w:rPr>
          <w:rFonts w:ascii="Times New Roman" w:eastAsia="Times New Roman" w:hAnsi="Times New Roman" w:cs="Times New Roman"/>
          <w:i/>
        </w:rPr>
      </w:pPr>
    </w:p>
    <w:tbl>
      <w:tblPr>
        <w:tblStyle w:val="affffffffffffffff7"/>
        <w:tblW w:w="1545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2082"/>
        <w:gridCol w:w="1671"/>
        <w:gridCol w:w="1883"/>
        <w:gridCol w:w="2365"/>
        <w:gridCol w:w="1603"/>
      </w:tblGrid>
      <w:tr w:rsidR="00A25BD8">
        <w:trPr>
          <w:trHeight w:val="118"/>
        </w:trPr>
        <w:tc>
          <w:tcPr>
            <w:tcW w:w="15454"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237"/>
        </w:trPr>
        <w:tc>
          <w:tcPr>
            <w:tcW w:w="15454" w:type="dxa"/>
            <w:gridSpan w:val="6"/>
            <w:shd w:val="clear" w:color="auto" w:fill="FFCADE"/>
          </w:tcPr>
          <w:p w:rsidR="00A25BD8" w:rsidRDefault="00177869">
            <w:pPr>
              <w:tabs>
                <w:tab w:val="left" w:pos="1501"/>
              </w:tabs>
              <w:jc w:val="both"/>
              <w:rPr>
                <w:rFonts w:ascii="Times New Roman" w:eastAsia="Times New Roman" w:hAnsi="Times New Roman" w:cs="Times New Roman"/>
                <w:b/>
              </w:rPr>
            </w:pPr>
            <w:r>
              <w:rPr>
                <w:rFonts w:ascii="Times New Roman" w:eastAsia="Times New Roman" w:hAnsi="Times New Roman" w:cs="Times New Roman"/>
                <w:b/>
              </w:rPr>
              <w:t>A.3. Yönetim Sistemleri</w:t>
            </w:r>
          </w:p>
          <w:p w:rsidR="00A25BD8" w:rsidRDefault="00A25BD8">
            <w:pPr>
              <w:tabs>
                <w:tab w:val="left" w:pos="1501"/>
              </w:tabs>
              <w:jc w:val="both"/>
              <w:rPr>
                <w:rFonts w:ascii="Times New Roman" w:eastAsia="Times New Roman" w:hAnsi="Times New Roman" w:cs="Times New Roman"/>
              </w:rPr>
            </w:pPr>
          </w:p>
        </w:tc>
      </w:tr>
      <w:tr w:rsidR="00A25BD8">
        <w:trPr>
          <w:trHeight w:val="146"/>
        </w:trPr>
        <w:tc>
          <w:tcPr>
            <w:tcW w:w="5850"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208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67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88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36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0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600"/>
        </w:trPr>
        <w:tc>
          <w:tcPr>
            <w:tcW w:w="5850"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A.3.2. İnsan kaynakları yönetimi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A25BD8" w:rsidRDefault="00177869">
            <w:pPr>
              <w:rPr>
                <w:rFonts w:ascii="Times New Roman" w:eastAsia="Times New Roman" w:hAnsi="Times New Roman" w:cs="Times New Roman"/>
              </w:rPr>
            </w:pPr>
            <w:r>
              <w:rPr>
                <w:rFonts w:ascii="Times New Roman" w:eastAsia="Times New Roman" w:hAnsi="Times New Roman" w:cs="Times New Roman"/>
              </w:rPr>
              <w:t>Çalışan (akademi</w:t>
            </w:r>
            <w:r>
              <w:rPr>
                <w:rFonts w:ascii="Times New Roman" w:eastAsia="Times New Roman" w:hAnsi="Times New Roman" w:cs="Times New Roman"/>
              </w:rPr>
              <w:t xml:space="preserve">k-idari) memnuniyet, şikayet ve </w:t>
            </w:r>
            <w:r>
              <w:rPr>
                <w:rFonts w:ascii="Times New Roman" w:eastAsia="Times New Roman" w:hAnsi="Times New Roman" w:cs="Times New Roman"/>
              </w:rPr>
              <w:lastRenderedPageBreak/>
              <w:t>önerilerini belirlemek ve izlemek amacıyla geliştirilmiş olan yöntem ve mekanizmalar uygulanmakta ve sonuçları değerlendirilerek iyileştirilmektedir.</w:t>
            </w:r>
          </w:p>
        </w:tc>
        <w:tc>
          <w:tcPr>
            <w:tcW w:w="2082"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lastRenderedPageBreak/>
              <w:t>Birimde insan kaynakları yönetimine ilişkin tanımlı süreçler bulunmamakt</w:t>
            </w:r>
            <w:r>
              <w:rPr>
                <w:rFonts w:ascii="Times New Roman" w:eastAsia="Times New Roman" w:hAnsi="Times New Roman" w:cs="Times New Roman"/>
              </w:rPr>
              <w:t>adır.</w:t>
            </w:r>
          </w:p>
        </w:tc>
        <w:tc>
          <w:tcPr>
            <w:tcW w:w="1671"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stratejik hedeflerle uyumlu insan kaynakları yönetimine ilişkin tanımlı süreçler bulunmaktadır. </w:t>
            </w:r>
          </w:p>
        </w:tc>
        <w:tc>
          <w:tcPr>
            <w:tcW w:w="1883" w:type="dxa"/>
            <w:shd w:val="clear" w:color="auto" w:fill="E59BB2"/>
          </w:tcPr>
          <w:p w:rsidR="00A25BD8" w:rsidRDefault="00177869">
            <w:pPr>
              <w:ind w:right="63"/>
              <w:rPr>
                <w:rFonts w:ascii="Times New Roman" w:eastAsia="Times New Roman" w:hAnsi="Times New Roman" w:cs="Times New Roman"/>
                <w:b/>
                <w:i/>
              </w:rPr>
            </w:pPr>
            <w:r>
              <w:rPr>
                <w:rFonts w:ascii="Times New Roman" w:eastAsia="Times New Roman" w:hAnsi="Times New Roman" w:cs="Times New Roman"/>
              </w:rPr>
              <w:t xml:space="preserve"> Birimde insan kaynakları yönetimi doğrultusunda uygulamalar tanımlı süreçlere uygun bir biçimde yürütülmektedir. </w:t>
            </w:r>
          </w:p>
        </w:tc>
        <w:tc>
          <w:tcPr>
            <w:tcW w:w="2365" w:type="dxa"/>
            <w:shd w:val="clear" w:color="auto" w:fill="DE829E"/>
          </w:tcPr>
          <w:p w:rsidR="00A25BD8" w:rsidRDefault="00177869">
            <w:pPr>
              <w:keepNext/>
              <w:keepLines/>
              <w:rPr>
                <w:rFonts w:ascii="Times New Roman" w:eastAsia="Times New Roman" w:hAnsi="Times New Roman" w:cs="Times New Roman"/>
                <w:b/>
                <w:i/>
              </w:rPr>
            </w:pPr>
            <w:bookmarkStart w:id="22" w:name="_heading=h.1y810tw" w:colFirst="0" w:colLast="0"/>
            <w:bookmarkEnd w:id="22"/>
            <w:r>
              <w:rPr>
                <w:rFonts w:ascii="Times New Roman" w:eastAsia="Times New Roman" w:hAnsi="Times New Roman" w:cs="Times New Roman"/>
              </w:rPr>
              <w:t xml:space="preserve">Birimde insan kaynakları yönetimi uygulamaları izlenmekte ve ilgili iç paydaşlarla değerlendirilerek iyileştirilmektedir. </w:t>
            </w:r>
          </w:p>
        </w:tc>
        <w:tc>
          <w:tcPr>
            <w:tcW w:w="1603"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2285"/>
        </w:trPr>
        <w:tc>
          <w:tcPr>
            <w:tcW w:w="5850"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604" w:type="dxa"/>
            <w:gridSpan w:val="5"/>
            <w:shd w:val="clear" w:color="auto" w:fill="E5AEC0"/>
          </w:tcPr>
          <w:p w:rsidR="00A25BD8" w:rsidRDefault="00A25BD8">
            <w:pPr>
              <w:ind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4"/>
              </w:numPr>
              <w:rPr>
                <w:rFonts w:ascii="Times New Roman" w:eastAsia="Times New Roman" w:hAnsi="Times New Roman" w:cs="Times New Roman"/>
                <w:i/>
              </w:rPr>
            </w:pPr>
            <w:r>
              <w:rPr>
                <w:rFonts w:ascii="Times New Roman" w:eastAsia="Times New Roman" w:hAnsi="Times New Roman" w:cs="Times New Roman"/>
                <w:i/>
              </w:rPr>
              <w:t>İnsan kaynakları yönetimine ilişkin tanımlı süreçler ve bunlara ilişkin uygulamalar (Kadro planlama, toplantı tutanakları, performans göstergesi, faaliyet raporu, Yetkinlik, işe alınma, hizmet içi eğitim, teşvik ve ödüllendirme vb.)</w:t>
            </w:r>
          </w:p>
          <w:p w:rsidR="00A25BD8" w:rsidRDefault="00177869">
            <w:pPr>
              <w:widowControl/>
              <w:numPr>
                <w:ilvl w:val="0"/>
                <w:numId w:val="24"/>
              </w:numPr>
              <w:rPr>
                <w:rFonts w:ascii="Times New Roman" w:eastAsia="Times New Roman" w:hAnsi="Times New Roman" w:cs="Times New Roman"/>
                <w:i/>
              </w:rPr>
            </w:pPr>
            <w:r>
              <w:rPr>
                <w:rFonts w:ascii="Times New Roman" w:eastAsia="Times New Roman" w:hAnsi="Times New Roman" w:cs="Times New Roman"/>
                <w:i/>
              </w:rPr>
              <w:t>Çalışan (akademik ve id</w:t>
            </w:r>
            <w:r>
              <w:rPr>
                <w:rFonts w:ascii="Times New Roman" w:eastAsia="Times New Roman" w:hAnsi="Times New Roman" w:cs="Times New Roman"/>
                <w:i/>
              </w:rPr>
              <w:t xml:space="preserve">ari) memnuniyeti anketleri, uygulama sistematiği ve anket sonuçları </w:t>
            </w:r>
          </w:p>
          <w:p w:rsidR="00A25BD8" w:rsidRDefault="00177869">
            <w:pPr>
              <w:widowControl/>
              <w:numPr>
                <w:ilvl w:val="0"/>
                <w:numId w:val="24"/>
              </w:numPr>
              <w:rPr>
                <w:rFonts w:ascii="Times New Roman" w:eastAsia="Times New Roman" w:hAnsi="Times New Roman" w:cs="Times New Roman"/>
                <w:i/>
              </w:rPr>
            </w:pPr>
            <w:r>
              <w:rPr>
                <w:rFonts w:ascii="Times New Roman" w:eastAsia="Times New Roman" w:hAnsi="Times New Roman" w:cs="Times New Roman"/>
                <w:i/>
              </w:rPr>
              <w:t>İnsan kaynakları yönetimi uygulamalarına ilişkin izleme ve iyileştirme kanıtları (izlem toplantı tutanakları, birim faaliyet ve değerlendirme raporu, paydaş görüşleri ve geribildirimlerine dair tutanaklar vb.)</w:t>
            </w:r>
          </w:p>
          <w:p w:rsidR="00A25BD8" w:rsidRDefault="00177869">
            <w:pPr>
              <w:widowControl/>
              <w:numPr>
                <w:ilvl w:val="0"/>
                <w:numId w:val="24"/>
              </w:numPr>
              <w:rPr>
                <w:rFonts w:ascii="Times New Roman" w:eastAsia="Times New Roman" w:hAnsi="Times New Roman" w:cs="Times New Roman"/>
                <w:i/>
              </w:rPr>
            </w:pPr>
            <w:r>
              <w:rPr>
                <w:rFonts w:ascii="Times New Roman" w:eastAsia="Times New Roman" w:hAnsi="Times New Roman" w:cs="Times New Roman"/>
                <w:i/>
              </w:rPr>
              <w:t>Standart uygulamalar ve mevzuatın yanı sıra; k</w:t>
            </w:r>
            <w:r>
              <w:rPr>
                <w:rFonts w:ascii="Times New Roman" w:eastAsia="Times New Roman" w:hAnsi="Times New Roman" w:cs="Times New Roman"/>
                <w:i/>
              </w:rPr>
              <w:t>urumun/birimin ihtiyaçları doğrultusunda geliştirdiği özgün yaklaşım ve uygulamalarına ilişkin kanıtlar</w:t>
            </w:r>
          </w:p>
          <w:p w:rsidR="00A25BD8" w:rsidRDefault="00A25BD8">
            <w:pPr>
              <w:ind w:left="927" w:right="63"/>
              <w:jc w:val="both"/>
              <w:rPr>
                <w:rFonts w:ascii="Times New Roman" w:eastAsia="Times New Roman" w:hAnsi="Times New Roman" w:cs="Times New Roman"/>
                <w:i/>
              </w:rPr>
            </w:pPr>
          </w:p>
        </w:tc>
      </w:tr>
    </w:tbl>
    <w:p w:rsidR="00A25BD8" w:rsidRDefault="00A25BD8">
      <w:pPr>
        <w:pBdr>
          <w:top w:val="nil"/>
          <w:left w:val="nil"/>
          <w:bottom w:val="nil"/>
          <w:right w:val="nil"/>
          <w:between w:val="nil"/>
        </w:pBdr>
        <w:rPr>
          <w:rFonts w:ascii="Times New Roman" w:eastAsia="Times New Roman" w:hAnsi="Times New Roman" w:cs="Times New Roman"/>
          <w:i/>
        </w:rPr>
      </w:pPr>
    </w:p>
    <w:tbl>
      <w:tblPr>
        <w:tblStyle w:val="affffffffffffffff8"/>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1986"/>
        <w:gridCol w:w="1749"/>
        <w:gridCol w:w="2003"/>
        <w:gridCol w:w="2408"/>
        <w:gridCol w:w="1629"/>
      </w:tblGrid>
      <w:tr w:rsidR="00A25BD8">
        <w:trPr>
          <w:trHeight w:val="176"/>
        </w:trPr>
        <w:tc>
          <w:tcPr>
            <w:tcW w:w="15730" w:type="dxa"/>
            <w:gridSpan w:val="6"/>
            <w:shd w:val="clear" w:color="auto" w:fill="FFCADE"/>
          </w:tcPr>
          <w:p w:rsidR="00A25BD8" w:rsidRDefault="00177869">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LİDERLİK, YÖNETİŞİM ve KALİTE</w:t>
            </w:r>
          </w:p>
        </w:tc>
      </w:tr>
      <w:tr w:rsidR="00A25BD8">
        <w:trPr>
          <w:trHeight w:val="352"/>
        </w:trPr>
        <w:tc>
          <w:tcPr>
            <w:tcW w:w="15730" w:type="dxa"/>
            <w:gridSpan w:val="6"/>
            <w:shd w:val="clear" w:color="auto" w:fill="FFCADE"/>
          </w:tcPr>
          <w:p w:rsidR="00A25BD8" w:rsidRDefault="00177869">
            <w:pPr>
              <w:tabs>
                <w:tab w:val="left" w:pos="1501"/>
              </w:tabs>
              <w:jc w:val="both"/>
              <w:rPr>
                <w:rFonts w:ascii="Times New Roman" w:eastAsia="Times New Roman" w:hAnsi="Times New Roman" w:cs="Times New Roman"/>
                <w:b/>
              </w:rPr>
            </w:pPr>
            <w:r>
              <w:rPr>
                <w:rFonts w:ascii="Times New Roman" w:eastAsia="Times New Roman" w:hAnsi="Times New Roman" w:cs="Times New Roman"/>
                <w:b/>
              </w:rPr>
              <w:t>A.3. Yönetim Sistemleri</w:t>
            </w:r>
          </w:p>
          <w:p w:rsidR="00A25BD8" w:rsidRDefault="00A25BD8">
            <w:pPr>
              <w:tabs>
                <w:tab w:val="left" w:pos="1501"/>
              </w:tabs>
              <w:jc w:val="both"/>
              <w:rPr>
                <w:rFonts w:ascii="Times New Roman" w:eastAsia="Times New Roman" w:hAnsi="Times New Roman" w:cs="Times New Roman"/>
              </w:rPr>
            </w:pPr>
          </w:p>
        </w:tc>
      </w:tr>
      <w:tr w:rsidR="00A25BD8">
        <w:trPr>
          <w:trHeight w:val="217"/>
        </w:trPr>
        <w:tc>
          <w:tcPr>
            <w:tcW w:w="5955"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198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74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0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40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2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3859"/>
        </w:trPr>
        <w:tc>
          <w:tcPr>
            <w:tcW w:w="5955" w:type="dxa"/>
            <w:vMerge w:val="restart"/>
            <w:shd w:val="clear" w:color="auto" w:fill="FFFFFF"/>
          </w:tcPr>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A.3.3. Finansal yönetim</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Temel gelir ve gider kalemleri tanımlanmıştır ve yıllar içinde izlenmektedir. </w:t>
            </w:r>
          </w:p>
          <w:p w:rsidR="00A25BD8" w:rsidRDefault="00A25BD8">
            <w:pPr>
              <w:jc w:val="both"/>
              <w:rPr>
                <w:rFonts w:ascii="Times New Roman" w:eastAsia="Times New Roman" w:hAnsi="Times New Roman" w:cs="Times New Roman"/>
              </w:rPr>
            </w:pPr>
          </w:p>
        </w:tc>
        <w:tc>
          <w:tcPr>
            <w:tcW w:w="1986"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finansal kaynakların yönetimine ilişkin tanımlı süreçler bulunmamaktadır.</w:t>
            </w:r>
          </w:p>
        </w:tc>
        <w:tc>
          <w:tcPr>
            <w:tcW w:w="1749"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finansal kaynakların yönetimine ilişkin olarak stratejik hedefler ile uyumlu tanımlı</w:t>
            </w:r>
            <w:r>
              <w:rPr>
                <w:rFonts w:ascii="Times New Roman" w:eastAsia="Times New Roman" w:hAnsi="Times New Roman" w:cs="Times New Roman"/>
              </w:rPr>
              <w:t xml:space="preserve"> süreçler bulunmaktadır. </w:t>
            </w:r>
          </w:p>
        </w:tc>
        <w:tc>
          <w:tcPr>
            <w:tcW w:w="2003" w:type="dxa"/>
            <w:shd w:val="clear" w:color="auto" w:fill="E59BB2"/>
          </w:tcPr>
          <w:p w:rsidR="00A25BD8" w:rsidRDefault="00177869">
            <w:pPr>
              <w:ind w:right="63"/>
              <w:rPr>
                <w:rFonts w:ascii="Times New Roman" w:eastAsia="Times New Roman" w:hAnsi="Times New Roman" w:cs="Times New Roman"/>
                <w:b/>
                <w:i/>
              </w:rPr>
            </w:pPr>
            <w:r>
              <w:rPr>
                <w:rFonts w:ascii="Times New Roman" w:eastAsia="Times New Roman" w:hAnsi="Times New Roman" w:cs="Times New Roman"/>
              </w:rPr>
              <w:t>Birimde genelinde finansal kaynakların yönetime ilişkin uygulamalar tanımlı süreçlere uygun biçimde yürütülmektedir.</w:t>
            </w:r>
          </w:p>
        </w:tc>
        <w:tc>
          <w:tcPr>
            <w:tcW w:w="2408" w:type="dxa"/>
            <w:shd w:val="clear" w:color="auto" w:fill="DE829E"/>
          </w:tcPr>
          <w:p w:rsidR="00A25BD8" w:rsidRDefault="00177869">
            <w:pPr>
              <w:keepNext/>
              <w:keepLines/>
              <w:rPr>
                <w:rFonts w:ascii="Times New Roman" w:eastAsia="Times New Roman" w:hAnsi="Times New Roman" w:cs="Times New Roman"/>
                <w:b/>
                <w:i/>
              </w:rPr>
            </w:pPr>
            <w:bookmarkStart w:id="23" w:name="_heading=h.4i7ojhp" w:colFirst="0" w:colLast="0"/>
            <w:bookmarkEnd w:id="23"/>
            <w:r>
              <w:rPr>
                <w:rFonts w:ascii="Times New Roman" w:eastAsia="Times New Roman" w:hAnsi="Times New Roman" w:cs="Times New Roman"/>
              </w:rPr>
              <w:t xml:space="preserve">Birimde finansal kaynakların yönetim süreçleri izlenmekte ve iyileştirilmektedir. </w:t>
            </w:r>
          </w:p>
        </w:tc>
        <w:tc>
          <w:tcPr>
            <w:tcW w:w="1629"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392"/>
        </w:trPr>
        <w:tc>
          <w:tcPr>
            <w:tcW w:w="595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75" w:type="dxa"/>
            <w:gridSpan w:val="5"/>
            <w:shd w:val="clear" w:color="auto" w:fill="E5AEC0"/>
          </w:tcPr>
          <w:p w:rsidR="00A25BD8" w:rsidRDefault="00A25BD8">
            <w:pPr>
              <w:ind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4"/>
              </w:numPr>
              <w:jc w:val="both"/>
              <w:rPr>
                <w:rFonts w:ascii="Times New Roman" w:eastAsia="Times New Roman" w:hAnsi="Times New Roman" w:cs="Times New Roman"/>
                <w:i/>
              </w:rPr>
            </w:pPr>
            <w:r>
              <w:rPr>
                <w:rFonts w:ascii="Times New Roman" w:eastAsia="Times New Roman" w:hAnsi="Times New Roman" w:cs="Times New Roman"/>
                <w:i/>
              </w:rPr>
              <w:t>Finansal kaynakların yönetimine ilişkin tanımlı süreçler ve uygulamalar (Kaynak dağılımı, kaynakların etkin ve verimli kullanılması, kaynak çeşitliliği)</w:t>
            </w:r>
          </w:p>
          <w:p w:rsidR="00A25BD8" w:rsidRDefault="00177869">
            <w:pPr>
              <w:widowControl/>
              <w:numPr>
                <w:ilvl w:val="0"/>
                <w:numId w:val="24"/>
              </w:numPr>
              <w:jc w:val="both"/>
              <w:rPr>
                <w:rFonts w:ascii="Times New Roman" w:eastAsia="Times New Roman" w:hAnsi="Times New Roman" w:cs="Times New Roman"/>
                <w:i/>
              </w:rPr>
            </w:pPr>
            <w:r>
              <w:rPr>
                <w:rFonts w:ascii="Times New Roman" w:eastAsia="Times New Roman" w:hAnsi="Times New Roman" w:cs="Times New Roman"/>
                <w:i/>
              </w:rPr>
              <w:t>Finansal kaynakların planlama, kullanım ve izleme uygulamalarının Birimin stratejik planı ile uyumu</w:t>
            </w:r>
          </w:p>
          <w:p w:rsidR="00A25BD8" w:rsidRDefault="00177869">
            <w:pPr>
              <w:widowControl/>
              <w:numPr>
                <w:ilvl w:val="0"/>
                <w:numId w:val="24"/>
              </w:numPr>
              <w:jc w:val="both"/>
              <w:rPr>
                <w:rFonts w:ascii="Times New Roman" w:eastAsia="Times New Roman" w:hAnsi="Times New Roman" w:cs="Times New Roman"/>
                <w:i/>
              </w:rPr>
            </w:pPr>
            <w:r>
              <w:rPr>
                <w:rFonts w:ascii="Times New Roman" w:eastAsia="Times New Roman" w:hAnsi="Times New Roman" w:cs="Times New Roman"/>
                <w:i/>
              </w:rPr>
              <w:t>Fin</w:t>
            </w:r>
            <w:r>
              <w:rPr>
                <w:rFonts w:ascii="Times New Roman" w:eastAsia="Times New Roman" w:hAnsi="Times New Roman" w:cs="Times New Roman"/>
                <w:i/>
              </w:rPr>
              <w:t>ansal kaynakların yönetimi süreçlerine ilişkin izleme ve iyileştirme kanıtları</w:t>
            </w:r>
          </w:p>
          <w:p w:rsidR="00A25BD8" w:rsidRDefault="00177869">
            <w:pPr>
              <w:widowControl/>
              <w:numPr>
                <w:ilvl w:val="0"/>
                <w:numId w:val="24"/>
              </w:numPr>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A25BD8">
            <w:pPr>
              <w:ind w:left="927" w:right="63"/>
              <w:jc w:val="both"/>
              <w:rPr>
                <w:rFonts w:ascii="Times New Roman" w:eastAsia="Times New Roman" w:hAnsi="Times New Roman" w:cs="Times New Roman"/>
                <w:i/>
              </w:rPr>
            </w:pP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9"/>
        <w:tblW w:w="1517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6"/>
        <w:gridCol w:w="1916"/>
        <w:gridCol w:w="1687"/>
        <w:gridCol w:w="1932"/>
        <w:gridCol w:w="2323"/>
        <w:gridCol w:w="1574"/>
      </w:tblGrid>
      <w:tr w:rsidR="00A25BD8">
        <w:trPr>
          <w:trHeight w:val="122"/>
        </w:trPr>
        <w:tc>
          <w:tcPr>
            <w:tcW w:w="15178"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w:t>
            </w:r>
            <w:r>
              <w:rPr>
                <w:rFonts w:ascii="Times New Roman" w:eastAsia="Times New Roman" w:hAnsi="Times New Roman" w:cs="Times New Roman"/>
                <w:b/>
                <w:sz w:val="28"/>
                <w:szCs w:val="28"/>
              </w:rPr>
              <w:t xml:space="preserve"> KALİTE</w:t>
            </w:r>
          </w:p>
        </w:tc>
      </w:tr>
      <w:tr w:rsidR="00A25BD8">
        <w:trPr>
          <w:trHeight w:val="245"/>
        </w:trPr>
        <w:tc>
          <w:tcPr>
            <w:tcW w:w="15178" w:type="dxa"/>
            <w:gridSpan w:val="6"/>
            <w:shd w:val="clear" w:color="auto" w:fill="FFCADE"/>
          </w:tcPr>
          <w:p w:rsidR="00A25BD8" w:rsidRDefault="00177869">
            <w:pPr>
              <w:tabs>
                <w:tab w:val="left" w:pos="1501"/>
              </w:tabs>
              <w:jc w:val="both"/>
              <w:rPr>
                <w:rFonts w:ascii="Times New Roman" w:eastAsia="Times New Roman" w:hAnsi="Times New Roman" w:cs="Times New Roman"/>
                <w:b/>
              </w:rPr>
            </w:pPr>
            <w:r>
              <w:rPr>
                <w:rFonts w:ascii="Times New Roman" w:eastAsia="Times New Roman" w:hAnsi="Times New Roman" w:cs="Times New Roman"/>
                <w:b/>
              </w:rPr>
              <w:t>A.3. Yönetim Sistemleri</w:t>
            </w:r>
          </w:p>
          <w:p w:rsidR="00A25BD8" w:rsidRDefault="00A25BD8">
            <w:pPr>
              <w:tabs>
                <w:tab w:val="left" w:pos="1501"/>
              </w:tabs>
              <w:jc w:val="both"/>
              <w:rPr>
                <w:rFonts w:ascii="Times New Roman" w:eastAsia="Times New Roman" w:hAnsi="Times New Roman" w:cs="Times New Roman"/>
              </w:rPr>
            </w:pPr>
          </w:p>
        </w:tc>
      </w:tr>
      <w:tr w:rsidR="00A25BD8">
        <w:trPr>
          <w:trHeight w:val="151"/>
        </w:trPr>
        <w:tc>
          <w:tcPr>
            <w:tcW w:w="5746"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191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68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3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323"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57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686"/>
        </w:trPr>
        <w:tc>
          <w:tcPr>
            <w:tcW w:w="5746" w:type="dxa"/>
            <w:vMerge w:val="restart"/>
            <w:shd w:val="clear" w:color="auto" w:fill="FFFFFF"/>
          </w:tcPr>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A.3.4. Süreç yönetimi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 tüm etkinliklere ait süreçler ve alt süreçler (uzaktan eğitim dahil) tanımlıdır. Süreçlerdeki sorumlular, iş akışı, yönetim, sahiplenme yazılıdır ve birimce içselleştirilmiştir. Süreç yönetiminin başarılı olduğunun kanıtları vardır.</w:t>
            </w:r>
            <w:r>
              <w:rPr>
                <w:rFonts w:ascii="Times New Roman" w:eastAsia="Times New Roman" w:hAnsi="Times New Roman" w:cs="Times New Roman"/>
              </w:rPr>
              <w:t xml:space="preserve"> Sürekli süreç iyileştirme döngüsü kurulmuştur. </w:t>
            </w:r>
          </w:p>
          <w:p w:rsidR="00A25BD8" w:rsidRDefault="00A25BD8">
            <w:pPr>
              <w:jc w:val="both"/>
              <w:rPr>
                <w:rFonts w:ascii="Times New Roman" w:eastAsia="Times New Roman" w:hAnsi="Times New Roman" w:cs="Times New Roman"/>
              </w:rPr>
            </w:pPr>
          </w:p>
        </w:tc>
        <w:tc>
          <w:tcPr>
            <w:tcW w:w="1916"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eğitim ve öğretim, araştırma ve geliştirme, toplumsal katkı ve yönetim sistemine ilişkin süreçler tanımlanmamıştır.</w:t>
            </w:r>
          </w:p>
        </w:tc>
        <w:tc>
          <w:tcPr>
            <w:tcW w:w="1687"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eğitim ve öğretim, araştırma ve geliştirme, toplumsal katkı ve yön</w:t>
            </w:r>
            <w:r>
              <w:rPr>
                <w:rFonts w:ascii="Times New Roman" w:eastAsia="Times New Roman" w:hAnsi="Times New Roman" w:cs="Times New Roman"/>
              </w:rPr>
              <w:t xml:space="preserve">etim sistemi süreç ve alt süreçleri tanımlanmıştır. </w:t>
            </w:r>
          </w:p>
        </w:tc>
        <w:tc>
          <w:tcPr>
            <w:tcW w:w="1932" w:type="dxa"/>
            <w:shd w:val="clear" w:color="auto" w:fill="E59BB2"/>
          </w:tcPr>
          <w:p w:rsidR="00A25BD8" w:rsidRDefault="00177869">
            <w:pPr>
              <w:ind w:right="63"/>
              <w:rPr>
                <w:rFonts w:ascii="Times New Roman" w:eastAsia="Times New Roman" w:hAnsi="Times New Roman" w:cs="Times New Roman"/>
                <w:b/>
                <w:i/>
              </w:rPr>
            </w:pPr>
            <w:r>
              <w:rPr>
                <w:rFonts w:ascii="Times New Roman" w:eastAsia="Times New Roman" w:hAnsi="Times New Roman" w:cs="Times New Roman"/>
              </w:rPr>
              <w:t xml:space="preserve">Birimde süreçler yönetilmektedir. </w:t>
            </w:r>
          </w:p>
        </w:tc>
        <w:tc>
          <w:tcPr>
            <w:tcW w:w="2323" w:type="dxa"/>
            <w:shd w:val="clear" w:color="auto" w:fill="DE829E"/>
          </w:tcPr>
          <w:p w:rsidR="00A25BD8" w:rsidRDefault="00177869">
            <w:pPr>
              <w:keepNext/>
              <w:keepLines/>
              <w:rPr>
                <w:rFonts w:ascii="Times New Roman" w:eastAsia="Times New Roman" w:hAnsi="Times New Roman" w:cs="Times New Roman"/>
                <w:b/>
                <w:i/>
              </w:rPr>
            </w:pPr>
            <w:bookmarkStart w:id="24" w:name="_heading=h.2xcytpi" w:colFirst="0" w:colLast="0"/>
            <w:bookmarkEnd w:id="24"/>
            <w:r>
              <w:rPr>
                <w:rFonts w:ascii="Times New Roman" w:eastAsia="Times New Roman" w:hAnsi="Times New Roman" w:cs="Times New Roman"/>
              </w:rPr>
              <w:t>Birimde süreç yönetimi mekanizmaları izlenmekte ve ilgili paydaşlarla değerlendirilerek iyileştirilmektedir.</w:t>
            </w:r>
          </w:p>
        </w:tc>
        <w:tc>
          <w:tcPr>
            <w:tcW w:w="1574"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2361"/>
        </w:trPr>
        <w:tc>
          <w:tcPr>
            <w:tcW w:w="574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432" w:type="dxa"/>
            <w:gridSpan w:val="5"/>
            <w:shd w:val="clear" w:color="auto" w:fill="E5AEC0"/>
          </w:tcPr>
          <w:p w:rsidR="00A25BD8" w:rsidRDefault="00A25BD8">
            <w:pPr>
              <w:ind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4"/>
              </w:numPr>
              <w:ind w:right="63"/>
              <w:jc w:val="both"/>
              <w:rPr>
                <w:rFonts w:ascii="Times New Roman" w:eastAsia="Times New Roman" w:hAnsi="Times New Roman" w:cs="Times New Roman"/>
                <w:i/>
              </w:rPr>
            </w:pPr>
            <w:r>
              <w:rPr>
                <w:rFonts w:ascii="Times New Roman" w:eastAsia="Times New Roman" w:hAnsi="Times New Roman" w:cs="Times New Roman"/>
                <w:i/>
              </w:rPr>
              <w:t>Birimin süreç yönetimine ilişkin tanımlı mekanizmalar (El Kitabı, kılavuz vb)</w:t>
            </w:r>
          </w:p>
          <w:p w:rsidR="00A25BD8" w:rsidRDefault="00177869">
            <w:pPr>
              <w:widowControl/>
              <w:numPr>
                <w:ilvl w:val="0"/>
                <w:numId w:val="24"/>
              </w:numPr>
              <w:ind w:right="63"/>
              <w:jc w:val="both"/>
              <w:rPr>
                <w:rFonts w:ascii="Times New Roman" w:eastAsia="Times New Roman" w:hAnsi="Times New Roman" w:cs="Times New Roman"/>
                <w:i/>
              </w:rPr>
            </w:pPr>
            <w:r>
              <w:rPr>
                <w:rFonts w:ascii="Times New Roman" w:eastAsia="Times New Roman" w:hAnsi="Times New Roman" w:cs="Times New Roman"/>
                <w:i/>
              </w:rPr>
              <w:t xml:space="preserve">Birimin süreç yönetiminde paydaş̧ katılımına ilişkin kanıtlar </w:t>
            </w:r>
          </w:p>
          <w:p w:rsidR="00A25BD8" w:rsidRDefault="00177869">
            <w:pPr>
              <w:widowControl/>
              <w:numPr>
                <w:ilvl w:val="0"/>
                <w:numId w:val="24"/>
              </w:numPr>
              <w:ind w:right="63"/>
              <w:jc w:val="both"/>
              <w:rPr>
                <w:rFonts w:ascii="Times New Roman" w:eastAsia="Times New Roman" w:hAnsi="Times New Roman" w:cs="Times New Roman"/>
                <w:i/>
              </w:rPr>
            </w:pPr>
            <w:r>
              <w:rPr>
                <w:rFonts w:ascii="Times New Roman" w:eastAsia="Times New Roman" w:hAnsi="Times New Roman" w:cs="Times New Roman"/>
                <w:i/>
              </w:rPr>
              <w:t>Süreç yönetim mekanizmalarının izlenmesi ve iyileştirilmesine ilişkin kanıtlar</w:t>
            </w:r>
          </w:p>
          <w:p w:rsidR="00A25BD8" w:rsidRDefault="00177869">
            <w:pPr>
              <w:widowControl/>
              <w:numPr>
                <w:ilvl w:val="0"/>
                <w:numId w:val="24"/>
              </w:numPr>
              <w:ind w:right="63"/>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A25BD8">
            <w:pPr>
              <w:ind w:left="927" w:right="63"/>
              <w:jc w:val="both"/>
              <w:rPr>
                <w:rFonts w:ascii="Times New Roman" w:eastAsia="Times New Roman" w:hAnsi="Times New Roman" w:cs="Times New Roman"/>
                <w:i/>
              </w:rPr>
            </w:pP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sectPr w:rsidR="00A25BD8">
          <w:pgSz w:w="16838" w:h="11906" w:orient="landscape"/>
          <w:pgMar w:top="284" w:right="720" w:bottom="567"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a"/>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4"/>
        <w:gridCol w:w="2064"/>
        <w:gridCol w:w="3056"/>
        <w:gridCol w:w="2268"/>
        <w:gridCol w:w="1386"/>
        <w:gridCol w:w="1592"/>
      </w:tblGrid>
      <w:tr w:rsidR="00A25BD8">
        <w:trPr>
          <w:trHeight w:val="162"/>
        </w:trPr>
        <w:tc>
          <w:tcPr>
            <w:tcW w:w="15730" w:type="dxa"/>
            <w:gridSpan w:val="6"/>
            <w:shd w:val="clear" w:color="auto" w:fill="FFCADE"/>
          </w:tcPr>
          <w:p w:rsidR="00A25BD8" w:rsidRDefault="00177869">
            <w:pPr>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LİDERLİK, YÖNETİŞİM ve KALİTE</w:t>
            </w:r>
          </w:p>
        </w:tc>
      </w:tr>
      <w:tr w:rsidR="00A25BD8">
        <w:trPr>
          <w:trHeight w:val="181"/>
        </w:trPr>
        <w:tc>
          <w:tcPr>
            <w:tcW w:w="15730"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A.4. Paydaş Katılımı</w:t>
            </w:r>
          </w:p>
          <w:p w:rsidR="00A25BD8" w:rsidRDefault="00177869">
            <w:pPr>
              <w:rPr>
                <w:rFonts w:ascii="Times New Roman" w:eastAsia="Times New Roman" w:hAnsi="Times New Roman" w:cs="Times New Roman"/>
                <w:b/>
              </w:rPr>
            </w:pPr>
            <w:r>
              <w:rPr>
                <w:rFonts w:ascii="Times New Roman" w:eastAsia="Times New Roman" w:hAnsi="Times New Roman" w:cs="Times New Roman"/>
              </w:rPr>
              <w:t>Birim, iç ve dış paydaşlarının stratejik hedeflere ve süreçlere katılımını sağlamak üzere geri bildirimlerini almak, yanıtlamak ve kararlarında kullanmak için gerekli sistemleri oluşturmalı ve yönetmelidir.</w:t>
            </w:r>
          </w:p>
        </w:tc>
      </w:tr>
      <w:tr w:rsidR="00A25BD8">
        <w:trPr>
          <w:trHeight w:val="141"/>
        </w:trPr>
        <w:tc>
          <w:tcPr>
            <w:tcW w:w="5364" w:type="dxa"/>
            <w:shd w:val="clear" w:color="auto" w:fill="FFCADE"/>
            <w:vAlign w:val="center"/>
          </w:tcPr>
          <w:p w:rsidR="00A25BD8" w:rsidRDefault="00A25BD8">
            <w:pPr>
              <w:rPr>
                <w:rFonts w:ascii="Times New Roman" w:eastAsia="Times New Roman" w:hAnsi="Times New Roman" w:cs="Times New Roman"/>
              </w:rPr>
            </w:pPr>
          </w:p>
        </w:tc>
        <w:tc>
          <w:tcPr>
            <w:tcW w:w="206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305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26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1386"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59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606"/>
        </w:trPr>
        <w:tc>
          <w:tcPr>
            <w:tcW w:w="5364"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A.4.1. İç ve dış paydaş katılımı</w:t>
            </w:r>
          </w:p>
          <w:p w:rsidR="00A25BD8" w:rsidRDefault="00A25BD8">
            <w:pPr>
              <w:jc w:val="both"/>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İç ve dış paydaşların karar alma, yönetişim ve iyileştirme süreçlerine katılım mekanizmaları tanımlanmıştır.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Gerçekleşen katılımın etkinliği, kurumsallığı ve sürekliliği irdelenmektedir. Uygulama örnekleri, iç kalite güvencesi sisteminde </w:t>
            </w:r>
            <w:r>
              <w:rPr>
                <w:rFonts w:ascii="Times New Roman" w:eastAsia="Times New Roman" w:hAnsi="Times New Roman" w:cs="Times New Roman"/>
              </w:rPr>
              <w:t xml:space="preserve">özellikle öğrenci ve dış paydaş katılımı ve etkinliği mevcuttur. Sonuçlar değerlendirilmekte ve bağlı iyileştirmeler </w:t>
            </w:r>
            <w:r>
              <w:rPr>
                <w:rFonts w:ascii="Times New Roman" w:eastAsia="Times New Roman" w:hAnsi="Times New Roman" w:cs="Times New Roman"/>
              </w:rPr>
              <w:lastRenderedPageBreak/>
              <w:t xml:space="preserve">gerçekleştirilmektedir.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064"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lastRenderedPageBreak/>
              <w:t>Birimin iç kalite güvencesi sistemine paydaş katılımını sağlayacak mekanizmalar bulunmamaktadır.</w:t>
            </w:r>
          </w:p>
        </w:tc>
        <w:tc>
          <w:tcPr>
            <w:tcW w:w="3056"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w:t>
            </w:r>
            <w:r>
              <w:rPr>
                <w:rFonts w:ascii="Times New Roman" w:eastAsia="Times New Roman" w:hAnsi="Times New Roman" w:cs="Times New Roman"/>
              </w:rPr>
              <w:t xml:space="preserve"> kalite güvencesi, eğitim ve öğretim, araştırma ve geliştirme, toplumsal katkı, yönetim sistemi ve uluslararasılaşma süreçlerinin PUKÖ katmanlarına paydaş katılımını sağlamak için planlamalar bulunmaktadır.</w:t>
            </w:r>
          </w:p>
        </w:tc>
        <w:tc>
          <w:tcPr>
            <w:tcW w:w="2268"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Tüm süreçlerdeki PUKÖ katmanlarına paydaş katılım</w:t>
            </w:r>
            <w:r>
              <w:rPr>
                <w:rFonts w:ascii="Times New Roman" w:eastAsia="Times New Roman" w:hAnsi="Times New Roman" w:cs="Times New Roman"/>
              </w:rPr>
              <w:t>ını sağlamak üzere Birimin geneline yayılmış mekanizmalar bulunmaktadır.</w:t>
            </w:r>
          </w:p>
        </w:tc>
        <w:tc>
          <w:tcPr>
            <w:tcW w:w="1386"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Paydaş katılım mekanizmalarının işleyişi izlenmekte ve bağlı iyileştirmeler gerçekleştirilmektedir. </w:t>
            </w:r>
          </w:p>
          <w:p w:rsidR="00A25BD8" w:rsidRDefault="00A25BD8">
            <w:pPr>
              <w:rPr>
                <w:rFonts w:ascii="Times New Roman" w:eastAsia="Times New Roman" w:hAnsi="Times New Roman" w:cs="Times New Roman"/>
              </w:rPr>
            </w:pPr>
          </w:p>
        </w:tc>
        <w:tc>
          <w:tcPr>
            <w:tcW w:w="1592"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400"/>
        </w:trPr>
        <w:tc>
          <w:tcPr>
            <w:tcW w:w="5364"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366"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rPr>
              <w:t>Birimin</w:t>
            </w:r>
            <w:r>
              <w:rPr>
                <w:rFonts w:ascii="Times New Roman" w:eastAsia="Times New Roman" w:hAnsi="Times New Roman" w:cs="Times New Roman"/>
                <w:i/>
              </w:rPr>
              <w:t xml:space="preserve"> süreçlerine özgü oluşturulmuş iç ve dış paydaş listesi ile paydaşların tanımlanması ve önceliklendirilmesine ilişkin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Birimin paydaş görüşlerinin alınması sürecinde kullanılan veri toplama araçları ve yöntemi (Anketler, odak grup toplantıları, çalıştaylar, bilgi yönetim sistemi vb.)</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Birimin karar alma süreçlerinde paydaş katılımının sağlandığını gösteren belgeler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Paydaş k</w:t>
            </w:r>
            <w:r>
              <w:rPr>
                <w:rFonts w:ascii="Times New Roman" w:eastAsia="Times New Roman" w:hAnsi="Times New Roman" w:cs="Times New Roman"/>
                <w:i/>
              </w:rPr>
              <w:t>atılım mekanizmalarının işleyişine ilişkin izleme ve iyileştirme kanıtları</w:t>
            </w:r>
          </w:p>
          <w:p w:rsidR="00A25BD8" w:rsidRDefault="00177869">
            <w:pPr>
              <w:widowControl/>
              <w:numPr>
                <w:ilvl w:val="0"/>
                <w:numId w:val="2"/>
              </w:numPr>
              <w:jc w:val="both"/>
              <w:rPr>
                <w:rFonts w:ascii="Times New Roman" w:eastAsia="Times New Roman" w:hAnsi="Times New Roman" w:cs="Times New Roman"/>
                <w:b/>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b"/>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8"/>
        <w:gridCol w:w="2008"/>
        <w:gridCol w:w="1942"/>
        <w:gridCol w:w="1990"/>
        <w:gridCol w:w="2227"/>
        <w:gridCol w:w="1625"/>
      </w:tblGrid>
      <w:tr w:rsidR="00A25BD8">
        <w:trPr>
          <w:trHeight w:val="162"/>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w:t>
            </w:r>
            <w:r>
              <w:rPr>
                <w:rFonts w:ascii="Times New Roman" w:eastAsia="Times New Roman" w:hAnsi="Times New Roman" w:cs="Times New Roman"/>
                <w:b/>
                <w:sz w:val="28"/>
                <w:szCs w:val="28"/>
              </w:rPr>
              <w:t>E</w:t>
            </w:r>
          </w:p>
        </w:tc>
      </w:tr>
      <w:tr w:rsidR="00A25BD8">
        <w:trPr>
          <w:trHeight w:val="181"/>
        </w:trPr>
        <w:tc>
          <w:tcPr>
            <w:tcW w:w="15730"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A.4. Paydaş Katılımı</w:t>
            </w:r>
          </w:p>
          <w:p w:rsidR="00A25BD8" w:rsidRDefault="00A25BD8">
            <w:pPr>
              <w:jc w:val="both"/>
              <w:rPr>
                <w:rFonts w:ascii="Times New Roman" w:eastAsia="Times New Roman" w:hAnsi="Times New Roman" w:cs="Times New Roman"/>
                <w:b/>
              </w:rPr>
            </w:pPr>
          </w:p>
        </w:tc>
      </w:tr>
      <w:tr w:rsidR="00A25BD8">
        <w:trPr>
          <w:trHeight w:val="141"/>
        </w:trPr>
        <w:tc>
          <w:tcPr>
            <w:tcW w:w="5938" w:type="dxa"/>
            <w:shd w:val="clear" w:color="auto" w:fill="FFCADE"/>
            <w:vAlign w:val="center"/>
          </w:tcPr>
          <w:p w:rsidR="00A25BD8" w:rsidRDefault="00A25BD8">
            <w:pPr>
              <w:rPr>
                <w:rFonts w:ascii="Times New Roman" w:eastAsia="Times New Roman" w:hAnsi="Times New Roman" w:cs="Times New Roman"/>
              </w:rPr>
            </w:pPr>
          </w:p>
        </w:tc>
        <w:tc>
          <w:tcPr>
            <w:tcW w:w="200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4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9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227"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2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606"/>
        </w:trPr>
        <w:tc>
          <w:tcPr>
            <w:tcW w:w="5938"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A.4.2. Öğrenci geri bildirimleri</w:t>
            </w:r>
          </w:p>
          <w:p w:rsidR="00A25BD8" w:rsidRDefault="00A25BD8">
            <w:pPr>
              <w:jc w:val="both"/>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Öğrenci görüşü (ders, dersin öğretim elemanı, diploma programı, hizmet ve genel memnuniyet seviyesi, vb) sistematik olarak ve çeşitli yollarla alınmakta, etkin kullanılmakta ve sonuçları paylaşılmaktadır. Kullanılan yöntemlerin geçerli ve güve</w:t>
            </w:r>
            <w:r>
              <w:rPr>
                <w:rFonts w:ascii="Times New Roman" w:eastAsia="Times New Roman" w:hAnsi="Times New Roman" w:cs="Times New Roman"/>
              </w:rPr>
              <w:t>nilir olması, verilerin tutarlı ve temsil eder olması sağlanmıştır.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Öğrenci şikayetleri ve/veya önerileri için muhtelif kanallar vardır, öğrencilerce bilinir, bunların adil ve etkin çalıştığı </w:t>
            </w:r>
            <w:r>
              <w:rPr>
                <w:rFonts w:ascii="Times New Roman" w:eastAsia="Times New Roman" w:hAnsi="Times New Roman" w:cs="Times New Roman"/>
              </w:rPr>
              <w:lastRenderedPageBreak/>
              <w:t xml:space="preserve">denetlenmektedir.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Öğrenci görüşlerine ilişkin sonuçlar paydaşlar ile paylaşılmaktadır.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Öğrenci geri bildirim mekanizmaları izlenmekte ve iyileştirmelerde kullanılmaktadır.</w:t>
            </w:r>
          </w:p>
          <w:p w:rsidR="00A25BD8" w:rsidRDefault="00A25BD8">
            <w:pPr>
              <w:jc w:val="both"/>
              <w:rPr>
                <w:rFonts w:ascii="Times New Roman" w:eastAsia="Times New Roman" w:hAnsi="Times New Roman" w:cs="Times New Roman"/>
              </w:rPr>
            </w:pPr>
          </w:p>
        </w:tc>
        <w:tc>
          <w:tcPr>
            <w:tcW w:w="2008"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lastRenderedPageBreak/>
              <w:t>Birimde öğrenci geri bildirimlerinin alınmasına yönelik mekanizmalar bulunmamaktadır.</w:t>
            </w:r>
          </w:p>
        </w:tc>
        <w:tc>
          <w:tcPr>
            <w:tcW w:w="1942"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Programların genelinde öğrenci geri bildirimleri (her yarıyıl ya</w:t>
            </w:r>
            <w:r>
              <w:rPr>
                <w:rFonts w:ascii="Times New Roman" w:eastAsia="Times New Roman" w:hAnsi="Times New Roman" w:cs="Times New Roman"/>
              </w:rPr>
              <w:t xml:space="preserve"> da her akademik yıl sonunda) alınmaktadır.</w:t>
            </w:r>
          </w:p>
        </w:tc>
        <w:tc>
          <w:tcPr>
            <w:tcW w:w="2227"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Tüm programlarda öğrenci geri bildirimlerinin alınmasına ilişkin uygulamalar izlenmekte ve öğrenci katılımına dayalı biçimde iyileştirilmektedir. Geri bildirim sonuçları karar alma süreçlerine </w:t>
            </w:r>
            <w:r>
              <w:rPr>
                <w:rFonts w:ascii="Times New Roman" w:eastAsia="Times New Roman" w:hAnsi="Times New Roman" w:cs="Times New Roman"/>
              </w:rPr>
              <w:lastRenderedPageBreak/>
              <w:t>yansıtılmaktadır.</w:t>
            </w:r>
          </w:p>
        </w:tc>
        <w:tc>
          <w:tcPr>
            <w:tcW w:w="1625"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lastRenderedPageBreak/>
              <w:t>İ</w:t>
            </w:r>
            <w:r>
              <w:rPr>
                <w:rFonts w:ascii="Times New Roman" w:eastAsia="Times New Roman" w:hAnsi="Times New Roman" w:cs="Times New Roman"/>
              </w:rPr>
              <w:t>çselleştirilmiş, sistematik, sürdürülebilir ve örnek gösterilebilir uygulamalar bulunmaktadır.</w:t>
            </w:r>
          </w:p>
        </w:tc>
      </w:tr>
      <w:tr w:rsidR="00A25BD8">
        <w:trPr>
          <w:trHeight w:val="117"/>
        </w:trPr>
        <w:tc>
          <w:tcPr>
            <w:tcW w:w="5938"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92" w:type="dxa"/>
            <w:gridSpan w:val="5"/>
            <w:shd w:val="clear" w:color="auto" w:fill="E5AEC0"/>
          </w:tcPr>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Birimde öğrenci geri bildiriminin sağlanmasına ilişkin ilke ve kurallar (yönerge, yönetmelik, akademik kurul kararı, anketler vb.)</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geri bildirim mekanizmalarının yöntem ve çeşitliliğini gösteren kanıtlar (Uzaktan/karma eğitim dahil)</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geri bildirimleri kapsamında gerçekleştirilen iyileştirmelere ilişkin uygulamalar</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Öğrencilerin karar alma mekanizmalarına katılımı örnekle</w:t>
            </w:r>
            <w:r>
              <w:rPr>
                <w:rFonts w:ascii="Times New Roman" w:eastAsia="Times New Roman" w:hAnsi="Times New Roman" w:cs="Times New Roman"/>
                <w:i/>
                <w:sz w:val="22"/>
                <w:szCs w:val="22"/>
              </w:rPr>
              <w:t>ri</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Öğrenci geri bildirim mekanizmasının izlenmesi ve iyileştirilmesine yönelik kanıtlar (akademik kurul kararları, paydaş toplantı tutanakları, paydaş görüş analizleri, iyileştirme örnekleri, iyileştirme raporlarının olduğunun ispatı) </w:t>
            </w:r>
          </w:p>
          <w:p w:rsidR="00A25BD8" w:rsidRDefault="00177869">
            <w:pPr>
              <w:widowControl/>
              <w:numPr>
                <w:ilvl w:val="0"/>
                <w:numId w:val="2"/>
              </w:numPr>
              <w:ind w:left="785"/>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Standart uygulamalar</w:t>
            </w:r>
            <w:r>
              <w:rPr>
                <w:rFonts w:ascii="Times New Roman" w:eastAsia="Times New Roman" w:hAnsi="Times New Roman" w:cs="Times New Roman"/>
                <w:i/>
                <w:sz w:val="22"/>
                <w:szCs w:val="22"/>
              </w:rPr>
              <w:t xml:space="preserve"> ve mevzuatın yanı sıra; kurumun/birimin ihtiyaçları doğrultusunda geliştirdiği özgün yaklaşım ve uygulamalarına ilişkin kanıtlar</w:t>
            </w:r>
          </w:p>
          <w:p w:rsidR="00A25BD8" w:rsidRDefault="00177869">
            <w:pPr>
              <w:widowControl/>
              <w:ind w:left="785"/>
              <w:jc w:val="both"/>
              <w:rPr>
                <w:rFonts w:ascii="Times New Roman" w:eastAsia="Times New Roman" w:hAnsi="Times New Roman" w:cs="Times New Roman"/>
                <w:b/>
                <w:i/>
              </w:rPr>
            </w:pPr>
            <w:r>
              <w:rPr>
                <w:rFonts w:ascii="Times New Roman" w:eastAsia="Times New Roman" w:hAnsi="Times New Roman" w:cs="Times New Roman"/>
                <w:i/>
                <w:sz w:val="22"/>
                <w:szCs w:val="22"/>
              </w:rPr>
              <w:t>* 2015 AKTS Kullanıcı Kılavuzu’ndaki anahtar prensipleri taşımalıdır</w:t>
            </w:r>
            <w:r>
              <w:rPr>
                <w:rFonts w:ascii="Times New Roman" w:eastAsia="Times New Roman" w:hAnsi="Times New Roman" w:cs="Times New Roman"/>
                <w:i/>
              </w:rPr>
              <w:t>.</w:t>
            </w:r>
          </w:p>
        </w:tc>
      </w:tr>
    </w:tbl>
    <w:p w:rsidR="00A25BD8" w:rsidRDefault="00A25BD8">
      <w:pPr>
        <w:pBdr>
          <w:top w:val="nil"/>
          <w:left w:val="nil"/>
          <w:bottom w:val="nil"/>
          <w:right w:val="nil"/>
          <w:between w:val="nil"/>
        </w:pBdr>
        <w:rPr>
          <w:rFonts w:ascii="Times New Roman" w:eastAsia="Times New Roman" w:hAnsi="Times New Roman" w:cs="Times New Roman"/>
          <w:b/>
          <w:i/>
        </w:rPr>
        <w:sectPr w:rsidR="00A25BD8">
          <w:pgSz w:w="16838" w:h="11906" w:orient="landscape"/>
          <w:pgMar w:top="284" w:right="720" w:bottom="567"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b/>
          <w:i/>
        </w:rPr>
      </w:pPr>
    </w:p>
    <w:tbl>
      <w:tblPr>
        <w:tblStyle w:val="affffffffffffffffc"/>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6"/>
        <w:gridCol w:w="2064"/>
        <w:gridCol w:w="1940"/>
        <w:gridCol w:w="1985"/>
        <w:gridCol w:w="2221"/>
        <w:gridCol w:w="1624"/>
      </w:tblGrid>
      <w:tr w:rsidR="00A25BD8">
        <w:trPr>
          <w:trHeight w:val="162"/>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LİDERLİK, YÖNETİŞİM ve KALİTE</w:t>
            </w:r>
          </w:p>
        </w:tc>
      </w:tr>
      <w:tr w:rsidR="00A25BD8">
        <w:trPr>
          <w:trHeight w:val="181"/>
        </w:trPr>
        <w:tc>
          <w:tcPr>
            <w:tcW w:w="15730"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A.4. Paydaş Katılımı</w:t>
            </w:r>
          </w:p>
          <w:p w:rsidR="00A25BD8" w:rsidRDefault="00A25BD8">
            <w:pPr>
              <w:jc w:val="both"/>
              <w:rPr>
                <w:rFonts w:ascii="Times New Roman" w:eastAsia="Times New Roman" w:hAnsi="Times New Roman" w:cs="Times New Roman"/>
                <w:b/>
              </w:rPr>
            </w:pPr>
          </w:p>
        </w:tc>
      </w:tr>
      <w:tr w:rsidR="00A25BD8">
        <w:trPr>
          <w:trHeight w:val="87"/>
        </w:trPr>
        <w:tc>
          <w:tcPr>
            <w:tcW w:w="5896" w:type="dxa"/>
            <w:shd w:val="clear" w:color="auto" w:fill="FFCADE"/>
            <w:vAlign w:val="center"/>
          </w:tcPr>
          <w:p w:rsidR="00A25BD8" w:rsidRDefault="00A25BD8">
            <w:pPr>
              <w:tabs>
                <w:tab w:val="center" w:pos="2792"/>
              </w:tabs>
              <w:rPr>
                <w:rFonts w:ascii="Times New Roman" w:eastAsia="Times New Roman" w:hAnsi="Times New Roman" w:cs="Times New Roman"/>
                <w:b/>
              </w:rPr>
            </w:pPr>
          </w:p>
        </w:tc>
        <w:tc>
          <w:tcPr>
            <w:tcW w:w="206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40"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98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221"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24"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606"/>
        </w:trPr>
        <w:tc>
          <w:tcPr>
            <w:tcW w:w="5896" w:type="dxa"/>
            <w:vMerge w:val="restart"/>
            <w:shd w:val="clear" w:color="auto" w:fill="FFFFFF"/>
          </w:tcPr>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A.4.3. Mezun ilişkileri yönetimi</w:t>
            </w:r>
          </w:p>
          <w:p w:rsidR="00A25BD8" w:rsidRDefault="00A25BD8">
            <w:pPr>
              <w:jc w:val="both"/>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Mezunların işe yerleşme, eğitime devam, gelir düzeyi, işveren/ mezun memnuniyeti gibi istihdam bilgileri sistematik ve kapsamlı olarak toplanmakta, değerlendirilmekte, kurumbirim  gelişme stratejilerinde kullanılmaktadır. </w:t>
            </w:r>
          </w:p>
          <w:p w:rsidR="00A25BD8" w:rsidRDefault="00A25BD8">
            <w:pPr>
              <w:jc w:val="both"/>
              <w:rPr>
                <w:rFonts w:ascii="Times New Roman" w:eastAsia="Times New Roman" w:hAnsi="Times New Roman" w:cs="Times New Roman"/>
              </w:rPr>
            </w:pPr>
          </w:p>
        </w:tc>
        <w:tc>
          <w:tcPr>
            <w:tcW w:w="2064"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mezun izleme siste</w:t>
            </w:r>
            <w:r>
              <w:rPr>
                <w:rFonts w:ascii="Times New Roman" w:eastAsia="Times New Roman" w:hAnsi="Times New Roman" w:cs="Times New Roman"/>
              </w:rPr>
              <w:t xml:space="preserve">mi bulunmamaktadır. </w:t>
            </w:r>
          </w:p>
        </w:tc>
        <w:tc>
          <w:tcPr>
            <w:tcW w:w="1940"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Programların amaç ve hedeflerine ulaşılıp ulaşılmadığının irdelenmesi amacıyla bir mezun izleme sistemine ilişkin planlama bulunmaktadır.</w:t>
            </w:r>
          </w:p>
        </w:tc>
        <w:tc>
          <w:tcPr>
            <w:tcW w:w="1985"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ki programların genelinde mezun izleme sistemi uygulamaları vardır.</w:t>
            </w:r>
          </w:p>
        </w:tc>
        <w:tc>
          <w:tcPr>
            <w:tcW w:w="2221"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Mezun izleme sistemi </w:t>
            </w:r>
            <w:r>
              <w:rPr>
                <w:rFonts w:ascii="Times New Roman" w:eastAsia="Times New Roman" w:hAnsi="Times New Roman" w:cs="Times New Roman"/>
              </w:rPr>
              <w:t>uygulamaları izlenmekte ve ihtiyaçlar doğrultusunda programlarda güncellemeler yapılmaktadır.</w:t>
            </w:r>
          </w:p>
        </w:tc>
        <w:tc>
          <w:tcPr>
            <w:tcW w:w="1624"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400"/>
        </w:trPr>
        <w:tc>
          <w:tcPr>
            <w:tcW w:w="589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834"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Birimde kariyer geliştirme ve mezun izleme koordinatörlüğünün planlanması ve uygulamaları</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Mezun izleme sisteminin özellikleri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Mezunların sahip olduğu yeterlilikler ve programın amaç ve hedeflerine ulaşılmasına ilişkin memnuniyet düzeyi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Mezun izleme sistemi kapsamında programlarda gerçekleştirilen güncelleme çalışmaları</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p w:rsidR="00A25BD8" w:rsidRDefault="00A25BD8">
            <w:pPr>
              <w:ind w:left="838"/>
              <w:jc w:val="both"/>
              <w:rPr>
                <w:rFonts w:ascii="Times New Roman" w:eastAsia="Times New Roman" w:hAnsi="Times New Roman" w:cs="Times New Roman"/>
                <w:b/>
                <w:i/>
              </w:rPr>
            </w:pPr>
          </w:p>
        </w:tc>
      </w:tr>
    </w:tbl>
    <w:p w:rsidR="00A25BD8" w:rsidRDefault="00177869">
      <w:pPr>
        <w:rPr>
          <w:rFonts w:ascii="Times New Roman" w:eastAsia="Times New Roman" w:hAnsi="Times New Roman" w:cs="Times New Roman"/>
        </w:rPr>
      </w:pPr>
      <w:r>
        <w:br w:type="page"/>
      </w:r>
    </w:p>
    <w:tbl>
      <w:tblPr>
        <w:tblStyle w:val="affffffffffffffffd"/>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2189"/>
        <w:gridCol w:w="1948"/>
        <w:gridCol w:w="2008"/>
        <w:gridCol w:w="1978"/>
        <w:gridCol w:w="1672"/>
      </w:tblGrid>
      <w:tr w:rsidR="00A25BD8">
        <w:trPr>
          <w:trHeight w:val="169"/>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lastRenderedPageBreak/>
              <w:t>LİDERLİK, YÖNETİŞ</w:t>
            </w:r>
            <w:r>
              <w:rPr>
                <w:rFonts w:ascii="Times New Roman" w:eastAsia="Times New Roman" w:hAnsi="Times New Roman" w:cs="Times New Roman"/>
                <w:b/>
                <w:sz w:val="28"/>
                <w:szCs w:val="28"/>
              </w:rPr>
              <w:t>İM ve KALİTE</w:t>
            </w:r>
          </w:p>
        </w:tc>
      </w:tr>
      <w:tr w:rsidR="00A25BD8">
        <w:trPr>
          <w:trHeight w:val="383"/>
        </w:trPr>
        <w:tc>
          <w:tcPr>
            <w:tcW w:w="15730" w:type="dxa"/>
            <w:gridSpan w:val="6"/>
            <w:shd w:val="clear" w:color="auto" w:fill="FFCADE"/>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A.5. Uluslararasılaşma</w:t>
            </w:r>
          </w:p>
          <w:p w:rsidR="00A25BD8" w:rsidRDefault="00177869">
            <w:pPr>
              <w:rPr>
                <w:rFonts w:ascii="Times New Roman" w:eastAsia="Times New Roman" w:hAnsi="Times New Roman" w:cs="Times New Roman"/>
                <w:b/>
              </w:rPr>
            </w:pPr>
            <w:r>
              <w:rPr>
                <w:rFonts w:ascii="Times New Roman" w:eastAsia="Times New Roman" w:hAnsi="Times New Roman" w:cs="Times New Roman"/>
              </w:rPr>
              <w:t>Birim, kuırumun uluslararasılaşma stratejisi ve hedefleri doğrultusunda süreçlerini yönetmeli, organizasyonel yapılanmasını oluşturmalı ve sonuçlarını periyodik olarak izleyerek değerlendirmelidir.</w:t>
            </w:r>
          </w:p>
        </w:tc>
      </w:tr>
      <w:tr w:rsidR="00A25BD8">
        <w:trPr>
          <w:trHeight w:val="227"/>
        </w:trPr>
        <w:tc>
          <w:tcPr>
            <w:tcW w:w="5935" w:type="dxa"/>
            <w:shd w:val="clear" w:color="auto" w:fill="FFCADE"/>
            <w:vAlign w:val="center"/>
          </w:tcPr>
          <w:p w:rsidR="00A25BD8" w:rsidRDefault="00A25BD8">
            <w:pPr>
              <w:tabs>
                <w:tab w:val="center" w:pos="2792"/>
              </w:tabs>
              <w:rPr>
                <w:rFonts w:ascii="Times New Roman" w:eastAsia="Times New Roman" w:hAnsi="Times New Roman" w:cs="Times New Roman"/>
              </w:rPr>
            </w:pPr>
          </w:p>
        </w:tc>
        <w:tc>
          <w:tcPr>
            <w:tcW w:w="218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4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0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197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7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551"/>
        </w:trPr>
        <w:tc>
          <w:tcPr>
            <w:tcW w:w="5935" w:type="dxa"/>
            <w:vMerge w:val="restart"/>
            <w:shd w:val="clear" w:color="auto" w:fill="FFFFFF"/>
          </w:tcPr>
          <w:p w:rsidR="00A25BD8" w:rsidRDefault="00A25BD8">
            <w:pPr>
              <w:jc w:val="both"/>
              <w:rPr>
                <w:rFonts w:ascii="Times New Roman" w:eastAsia="Times New Roman" w:hAnsi="Times New Roman" w:cs="Times New Roman"/>
                <w:b/>
                <w:u w:val="single"/>
              </w:rPr>
            </w:pPr>
          </w:p>
          <w:p w:rsidR="00A25BD8" w:rsidRDefault="00177869">
            <w:pPr>
              <w:jc w:val="both"/>
              <w:rPr>
                <w:rFonts w:ascii="Times New Roman" w:eastAsia="Times New Roman" w:hAnsi="Times New Roman" w:cs="Times New Roman"/>
                <w:b/>
                <w:u w:val="single"/>
              </w:rPr>
            </w:pPr>
            <w:r>
              <w:rPr>
                <w:rFonts w:ascii="Times New Roman" w:eastAsia="Times New Roman" w:hAnsi="Times New Roman" w:cs="Times New Roman"/>
                <w:b/>
                <w:u w:val="single"/>
              </w:rPr>
              <w:t>A.5.1. Uluslararasılaşma süreçlerinin yönetimi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Uluslararasılaşma süreçlerinin yönetimi ve organizasyonel yapısı oluşturulmuştur. Kurumun uluslararasılaşma politikası ile uyumludur. Yönetim ve organizasyonel yapının işleyişi ve etkinliği irdelenmektedi</w:t>
            </w:r>
            <w:r>
              <w:rPr>
                <w:rFonts w:ascii="Times New Roman" w:eastAsia="Times New Roman" w:hAnsi="Times New Roman" w:cs="Times New Roman"/>
              </w:rPr>
              <w:t>r.</w:t>
            </w:r>
          </w:p>
          <w:p w:rsidR="00A25BD8" w:rsidRDefault="00A25BD8">
            <w:pPr>
              <w:rPr>
                <w:rFonts w:ascii="Times New Roman" w:eastAsia="Times New Roman" w:hAnsi="Times New Roman" w:cs="Times New Roman"/>
              </w:rPr>
            </w:pPr>
          </w:p>
        </w:tc>
        <w:tc>
          <w:tcPr>
            <w:tcW w:w="2189"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Birimin uluslararasılaşma süreçlerine ilişkin yönetsel ve organizasyonel yapılanması bulunmamaktadır.</w:t>
            </w:r>
          </w:p>
        </w:tc>
        <w:tc>
          <w:tcPr>
            <w:tcW w:w="1948"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Birimin uluslararasılaşma süreçlerinin yönetim ve organizasyonel yapısına ilişkin planlamalar bulunmaktadır. </w:t>
            </w:r>
          </w:p>
        </w:tc>
        <w:tc>
          <w:tcPr>
            <w:tcW w:w="2008"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uluslararasılaşma süreçlerinin yönetimine ilişkin organizasyonel yapılanma tamamlanmış olup; şeffaf, kapsayıcı ve katılımcı biçimde işlemektedir.</w:t>
            </w:r>
          </w:p>
        </w:tc>
        <w:tc>
          <w:tcPr>
            <w:tcW w:w="1978"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Birimde süreçlerinin yönetsel ve organizasyonel yapılanması izlenmekte ve iyileştirilmektedir. </w:t>
            </w:r>
          </w:p>
          <w:p w:rsidR="00A25BD8" w:rsidRDefault="00A25BD8">
            <w:pPr>
              <w:rPr>
                <w:rFonts w:ascii="Times New Roman" w:eastAsia="Times New Roman" w:hAnsi="Times New Roman" w:cs="Times New Roman"/>
              </w:rPr>
            </w:pPr>
          </w:p>
        </w:tc>
        <w:tc>
          <w:tcPr>
            <w:tcW w:w="1672"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w:t>
            </w:r>
            <w:r>
              <w:rPr>
                <w:rFonts w:ascii="Times New Roman" w:eastAsia="Times New Roman" w:hAnsi="Times New Roman" w:cs="Times New Roman"/>
              </w:rPr>
              <w:t>leştirilmiş, sistematik, sürdürülebilir ve örnek gösterilebilir uygulamalar bulunmaktadır.</w:t>
            </w:r>
          </w:p>
        </w:tc>
      </w:tr>
      <w:tr w:rsidR="00A25BD8">
        <w:trPr>
          <w:trHeight w:val="2835"/>
        </w:trPr>
        <w:tc>
          <w:tcPr>
            <w:tcW w:w="593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795"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Uluslararasılaşma süreçlerinin yönetimi ve organizasyonel yapısı</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Yönetim ve organizasyonel yapıya ilişkin izleme ve iyileştirme kanıtları</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e"/>
        <w:tblW w:w="16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7"/>
        <w:gridCol w:w="2071"/>
        <w:gridCol w:w="1997"/>
        <w:gridCol w:w="2004"/>
        <w:gridCol w:w="2039"/>
        <w:gridCol w:w="1946"/>
      </w:tblGrid>
      <w:tr w:rsidR="00A25BD8">
        <w:trPr>
          <w:trHeight w:val="434"/>
        </w:trPr>
        <w:tc>
          <w:tcPr>
            <w:tcW w:w="16014" w:type="dxa"/>
            <w:gridSpan w:val="6"/>
            <w:shd w:val="clear" w:color="auto" w:fill="FFCADE"/>
          </w:tcPr>
          <w:p w:rsidR="00A25BD8" w:rsidRDefault="00177869">
            <w:pPr>
              <w:spacing w:line="276" w:lineRule="auto"/>
              <w:jc w:val="right"/>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sz w:val="28"/>
                <w:szCs w:val="28"/>
              </w:rPr>
              <w:t>A. LİDERLİK, YÖNETİŞİM ve KALİTE</w:t>
            </w:r>
          </w:p>
        </w:tc>
      </w:tr>
      <w:tr w:rsidR="00A25BD8">
        <w:trPr>
          <w:trHeight w:val="227"/>
        </w:trPr>
        <w:tc>
          <w:tcPr>
            <w:tcW w:w="16014" w:type="dxa"/>
            <w:gridSpan w:val="6"/>
            <w:shd w:val="clear" w:color="auto" w:fill="FFCADE"/>
            <w:vAlign w:val="center"/>
          </w:tcPr>
          <w:p w:rsidR="00A25BD8" w:rsidRDefault="00177869">
            <w:pPr>
              <w:tabs>
                <w:tab w:val="center" w:pos="2792"/>
              </w:tabs>
              <w:spacing w:line="276" w:lineRule="auto"/>
              <w:rPr>
                <w:rFonts w:ascii="Times New Roman" w:eastAsia="Times New Roman" w:hAnsi="Times New Roman" w:cs="Times New Roman"/>
                <w:b/>
              </w:rPr>
            </w:pPr>
            <w:r>
              <w:rPr>
                <w:rFonts w:ascii="Times New Roman" w:eastAsia="Times New Roman" w:hAnsi="Times New Roman" w:cs="Times New Roman"/>
                <w:b/>
              </w:rPr>
              <w:t>A.5. Uluslararasılaşma</w:t>
            </w:r>
          </w:p>
          <w:p w:rsidR="00A25BD8" w:rsidRDefault="00A25BD8">
            <w:pPr>
              <w:spacing w:line="276" w:lineRule="auto"/>
              <w:jc w:val="center"/>
              <w:rPr>
                <w:rFonts w:ascii="Times New Roman" w:eastAsia="Times New Roman" w:hAnsi="Times New Roman" w:cs="Times New Roman"/>
                <w:b/>
              </w:rPr>
            </w:pPr>
          </w:p>
        </w:tc>
      </w:tr>
      <w:tr w:rsidR="00A25BD8">
        <w:trPr>
          <w:trHeight w:val="227"/>
        </w:trPr>
        <w:tc>
          <w:tcPr>
            <w:tcW w:w="5957" w:type="dxa"/>
            <w:shd w:val="clear" w:color="auto" w:fill="FFCADE"/>
            <w:vAlign w:val="center"/>
          </w:tcPr>
          <w:p w:rsidR="00A25BD8" w:rsidRDefault="00A25BD8">
            <w:pPr>
              <w:tabs>
                <w:tab w:val="center" w:pos="2792"/>
              </w:tabs>
              <w:spacing w:line="276" w:lineRule="auto"/>
              <w:rPr>
                <w:rFonts w:ascii="Times New Roman" w:eastAsia="Times New Roman" w:hAnsi="Times New Roman" w:cs="Times New Roman"/>
                <w:b/>
              </w:rPr>
            </w:pPr>
          </w:p>
        </w:tc>
        <w:tc>
          <w:tcPr>
            <w:tcW w:w="2071" w:type="dxa"/>
            <w:shd w:val="clear" w:color="auto" w:fill="FFCADE"/>
            <w:vAlign w:val="bottom"/>
          </w:tcPr>
          <w:p w:rsidR="00A25BD8" w:rsidRDefault="0017786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1997" w:type="dxa"/>
            <w:shd w:val="clear" w:color="auto" w:fill="FFCADE"/>
            <w:vAlign w:val="bottom"/>
          </w:tcPr>
          <w:p w:rsidR="00A25BD8" w:rsidRDefault="0017786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004" w:type="dxa"/>
            <w:shd w:val="clear" w:color="auto" w:fill="FFCADE"/>
            <w:vAlign w:val="bottom"/>
          </w:tcPr>
          <w:p w:rsidR="00A25BD8" w:rsidRDefault="0017786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039" w:type="dxa"/>
            <w:shd w:val="clear" w:color="auto" w:fill="FFCADE"/>
            <w:vAlign w:val="bottom"/>
          </w:tcPr>
          <w:p w:rsidR="00A25BD8" w:rsidRDefault="0017786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1946" w:type="dxa"/>
            <w:shd w:val="clear" w:color="auto" w:fill="FFCADE"/>
            <w:vAlign w:val="bottom"/>
          </w:tcPr>
          <w:p w:rsidR="00A25BD8" w:rsidRDefault="00177869">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1559"/>
        </w:trPr>
        <w:tc>
          <w:tcPr>
            <w:tcW w:w="5957" w:type="dxa"/>
            <w:vMerge w:val="restart"/>
            <w:shd w:val="clear" w:color="auto" w:fill="FFFFFF"/>
          </w:tcPr>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177869">
            <w:pPr>
              <w:spacing w:line="276" w:lineRule="auto"/>
              <w:rPr>
                <w:rFonts w:ascii="Times New Roman" w:eastAsia="Times New Roman" w:hAnsi="Times New Roman" w:cs="Times New Roman"/>
                <w:b/>
                <w:u w:val="single"/>
              </w:rPr>
            </w:pPr>
            <w:r>
              <w:rPr>
                <w:rFonts w:ascii="Times New Roman" w:eastAsia="Times New Roman" w:hAnsi="Times New Roman" w:cs="Times New Roman"/>
                <w:b/>
                <w:u w:val="single"/>
              </w:rPr>
              <w:t>A.5.2. Uluslararasılaşma kaynakları</w:t>
            </w:r>
          </w:p>
          <w:p w:rsidR="00A25BD8" w:rsidRDefault="00A25BD8">
            <w:pPr>
              <w:spacing w:line="276" w:lineRule="auto"/>
              <w:jc w:val="both"/>
              <w:rPr>
                <w:rFonts w:ascii="Times New Roman" w:eastAsia="Times New Roman" w:hAnsi="Times New Roman" w:cs="Times New Roman"/>
              </w:rPr>
            </w:pPr>
          </w:p>
          <w:p w:rsidR="00A25BD8" w:rsidRDefault="00177869">
            <w:pPr>
              <w:spacing w:line="276" w:lineRule="auto"/>
              <w:jc w:val="both"/>
              <w:rPr>
                <w:rFonts w:ascii="Times New Roman" w:eastAsia="Times New Roman" w:hAnsi="Times New Roman" w:cs="Times New Roman"/>
              </w:rPr>
            </w:pPr>
            <w:r>
              <w:rPr>
                <w:rFonts w:ascii="Times New Roman" w:eastAsia="Times New Roman" w:hAnsi="Times New Roman" w:cs="Times New Roman"/>
              </w:rPr>
              <w:t>Uluslararasılaşmaya ayrılan kaynaklar (mali, fiziksel, insan gücü) belirlenmiş, paylaşılmış, kurumsallaşmıştır. Bu kaynaklar nicelik ve nitelik bağlamında izlenmekte ve değerlendirilmektedir (Bu başlık sadece i</w:t>
            </w:r>
            <w:r>
              <w:rPr>
                <w:rFonts w:ascii="Times New Roman" w:eastAsia="Times New Roman" w:hAnsi="Times New Roman" w:cs="Times New Roman"/>
              </w:rPr>
              <w:t xml:space="preserve">dari birimler tarafından çalışılacaktır). </w:t>
            </w: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p w:rsidR="00A25BD8" w:rsidRDefault="00A25BD8">
            <w:pPr>
              <w:spacing w:line="276" w:lineRule="auto"/>
              <w:rPr>
                <w:rFonts w:ascii="Times New Roman" w:eastAsia="Times New Roman" w:hAnsi="Times New Roman" w:cs="Times New Roman"/>
              </w:rPr>
            </w:pPr>
          </w:p>
        </w:tc>
        <w:tc>
          <w:tcPr>
            <w:tcW w:w="2071" w:type="dxa"/>
            <w:shd w:val="clear" w:color="auto" w:fill="FDDFE8"/>
          </w:tcPr>
          <w:p w:rsidR="00A25BD8" w:rsidRDefault="00177869">
            <w:pPr>
              <w:spacing w:line="276" w:lineRule="auto"/>
              <w:rPr>
                <w:rFonts w:ascii="Times New Roman" w:eastAsia="Times New Roman" w:hAnsi="Times New Roman" w:cs="Times New Roman"/>
              </w:rPr>
            </w:pPr>
            <w:r>
              <w:rPr>
                <w:rFonts w:ascii="Times New Roman" w:eastAsia="Times New Roman" w:hAnsi="Times New Roman" w:cs="Times New Roman"/>
              </w:rPr>
              <w:t xml:space="preserve">Birimin uluslararasılaşma faaliyetlerini sürdürebilmesi için yeterli kaynak bulunmamaktadır. </w:t>
            </w:r>
          </w:p>
        </w:tc>
        <w:tc>
          <w:tcPr>
            <w:tcW w:w="1997" w:type="dxa"/>
            <w:shd w:val="clear" w:color="auto" w:fill="FECEDD"/>
          </w:tcPr>
          <w:p w:rsidR="00A25BD8" w:rsidRDefault="00177869">
            <w:pPr>
              <w:spacing w:line="276" w:lineRule="auto"/>
              <w:rPr>
                <w:rFonts w:ascii="Times New Roman" w:eastAsia="Times New Roman" w:hAnsi="Times New Roman" w:cs="Times New Roman"/>
              </w:rPr>
            </w:pPr>
            <w:r>
              <w:rPr>
                <w:rFonts w:ascii="Times New Roman" w:eastAsia="Times New Roman" w:hAnsi="Times New Roman" w:cs="Times New Roman"/>
              </w:rPr>
              <w:t>Birimin uluslararasılaşma faaliyetlerini sürdürebilmek için uygun nitelik ve nicelikte fiziki, teknik ve mali kaynakların oluşturulmasına yönelik planları bulunmaktadır.</w:t>
            </w:r>
          </w:p>
        </w:tc>
        <w:tc>
          <w:tcPr>
            <w:tcW w:w="2004" w:type="dxa"/>
            <w:shd w:val="clear" w:color="auto" w:fill="E59BB2"/>
          </w:tcPr>
          <w:p w:rsidR="00A25BD8" w:rsidRDefault="00177869">
            <w:pPr>
              <w:spacing w:line="276" w:lineRule="auto"/>
              <w:rPr>
                <w:rFonts w:ascii="Times New Roman" w:eastAsia="Times New Roman" w:hAnsi="Times New Roman" w:cs="Times New Roman"/>
              </w:rPr>
            </w:pPr>
            <w:r>
              <w:rPr>
                <w:rFonts w:ascii="Times New Roman" w:eastAsia="Times New Roman" w:hAnsi="Times New Roman" w:cs="Times New Roman"/>
              </w:rPr>
              <w:t xml:space="preserve">Birimin uluslararaslaşma kaynakları dengeler gözetilerek yönetilmektedir. </w:t>
            </w:r>
          </w:p>
        </w:tc>
        <w:tc>
          <w:tcPr>
            <w:tcW w:w="2039" w:type="dxa"/>
            <w:shd w:val="clear" w:color="auto" w:fill="DE829E"/>
          </w:tcPr>
          <w:p w:rsidR="00A25BD8" w:rsidRDefault="00177869">
            <w:pPr>
              <w:spacing w:line="276" w:lineRule="auto"/>
              <w:rPr>
                <w:rFonts w:ascii="Times New Roman" w:eastAsia="Times New Roman" w:hAnsi="Times New Roman" w:cs="Times New Roman"/>
              </w:rPr>
            </w:pPr>
            <w:r>
              <w:rPr>
                <w:rFonts w:ascii="Times New Roman" w:eastAsia="Times New Roman" w:hAnsi="Times New Roman" w:cs="Times New Roman"/>
              </w:rPr>
              <w:t>Birimde ulu</w:t>
            </w:r>
            <w:r>
              <w:rPr>
                <w:rFonts w:ascii="Times New Roman" w:eastAsia="Times New Roman" w:hAnsi="Times New Roman" w:cs="Times New Roman"/>
              </w:rPr>
              <w:t xml:space="preserve">slararasılaşma kaynaklarının dağılımı izlenmekte ve iyileştirilmektedir.  </w:t>
            </w:r>
          </w:p>
          <w:p w:rsidR="00A25BD8" w:rsidRDefault="00A25BD8">
            <w:pPr>
              <w:spacing w:line="276" w:lineRule="auto"/>
              <w:rPr>
                <w:rFonts w:ascii="Times New Roman" w:eastAsia="Times New Roman" w:hAnsi="Times New Roman" w:cs="Times New Roman"/>
              </w:rPr>
            </w:pPr>
          </w:p>
        </w:tc>
        <w:tc>
          <w:tcPr>
            <w:tcW w:w="1946" w:type="dxa"/>
            <w:shd w:val="clear" w:color="auto" w:fill="D87292"/>
          </w:tcPr>
          <w:p w:rsidR="00A25BD8" w:rsidRDefault="00177869">
            <w:pPr>
              <w:spacing w:line="276" w:lineRule="auto"/>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uygulamalar bulunmaktadır.</w:t>
            </w:r>
          </w:p>
        </w:tc>
      </w:tr>
      <w:tr w:rsidR="00A25BD8">
        <w:trPr>
          <w:trHeight w:val="3544"/>
        </w:trPr>
        <w:tc>
          <w:tcPr>
            <w:tcW w:w="595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10057" w:type="dxa"/>
            <w:gridSpan w:val="5"/>
            <w:shd w:val="clear" w:color="auto" w:fill="E5AEC0"/>
          </w:tcPr>
          <w:p w:rsidR="00A25BD8" w:rsidRDefault="00A25BD8">
            <w:pPr>
              <w:spacing w:line="276" w:lineRule="auto"/>
              <w:ind w:left="118" w:right="63"/>
              <w:jc w:val="both"/>
              <w:rPr>
                <w:rFonts w:ascii="Times New Roman" w:eastAsia="Times New Roman" w:hAnsi="Times New Roman" w:cs="Times New Roman"/>
              </w:rPr>
            </w:pPr>
          </w:p>
          <w:p w:rsidR="00A25BD8" w:rsidRDefault="00177869">
            <w:pPr>
              <w:spacing w:line="276" w:lineRule="auto"/>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5"/>
              </w:numPr>
              <w:spacing w:line="276" w:lineRule="auto"/>
              <w:jc w:val="both"/>
              <w:rPr>
                <w:rFonts w:ascii="Times New Roman" w:eastAsia="Times New Roman" w:hAnsi="Times New Roman" w:cs="Times New Roman"/>
                <w:i/>
              </w:rPr>
            </w:pPr>
            <w:r>
              <w:rPr>
                <w:rFonts w:ascii="Times New Roman" w:eastAsia="Times New Roman" w:hAnsi="Times New Roman" w:cs="Times New Roman"/>
                <w:i/>
              </w:rPr>
              <w:t>Uluslararası çalışmalar için ayrılan kaynaklarının yönetimine ilişkin belgeler (Erasmus vb. bütçelerin kulanım oranı, AB proje bütçelerinin yönetimi ve ikili protokoller kapsamında gerçekleşen kaynakların yönetimine ilişkin belgeler gibi)</w:t>
            </w:r>
          </w:p>
          <w:p w:rsidR="00A25BD8" w:rsidRDefault="00177869">
            <w:pPr>
              <w:widowControl/>
              <w:numPr>
                <w:ilvl w:val="0"/>
                <w:numId w:val="5"/>
              </w:numPr>
              <w:spacing w:line="276" w:lineRule="auto"/>
              <w:jc w:val="both"/>
              <w:rPr>
                <w:rFonts w:ascii="Times New Roman" w:eastAsia="Times New Roman" w:hAnsi="Times New Roman" w:cs="Times New Roman"/>
                <w:i/>
              </w:rPr>
            </w:pPr>
            <w:r>
              <w:rPr>
                <w:rFonts w:ascii="Times New Roman" w:eastAsia="Times New Roman" w:hAnsi="Times New Roman" w:cs="Times New Roman"/>
                <w:i/>
              </w:rPr>
              <w:t>Uluslararasılaşma</w:t>
            </w:r>
            <w:r>
              <w:rPr>
                <w:rFonts w:ascii="Times New Roman" w:eastAsia="Times New Roman" w:hAnsi="Times New Roman" w:cs="Times New Roman"/>
                <w:i/>
              </w:rPr>
              <w:t xml:space="preserve"> kaynakların dağılımının izlenmesi ve iyileştirilmesine ilişkin kanıtlar</w:t>
            </w:r>
          </w:p>
          <w:p w:rsidR="00A25BD8" w:rsidRDefault="00177869">
            <w:pPr>
              <w:widowControl/>
              <w:numPr>
                <w:ilvl w:val="0"/>
                <w:numId w:val="5"/>
              </w:numPr>
              <w:spacing w:line="276" w:lineRule="auto"/>
              <w:jc w:val="both"/>
              <w:rPr>
                <w:rFonts w:ascii="Times New Roman" w:eastAsia="Times New Roman" w:hAnsi="Times New Roman" w:cs="Times New Roman"/>
                <w:i/>
              </w:rPr>
            </w:pPr>
            <w:r>
              <w:rPr>
                <w:rFonts w:ascii="Times New Roman" w:eastAsia="Times New Roman" w:hAnsi="Times New Roman" w:cs="Times New Roman"/>
                <w:i/>
              </w:rPr>
              <w:t>Standart uygulamalar ve mevzuatın yanı sıra; kurumun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f"/>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2"/>
        <w:gridCol w:w="1948"/>
        <w:gridCol w:w="2005"/>
        <w:gridCol w:w="2039"/>
        <w:gridCol w:w="1665"/>
      </w:tblGrid>
      <w:tr w:rsidR="00A25BD8">
        <w:trPr>
          <w:trHeight w:val="434"/>
        </w:trPr>
        <w:tc>
          <w:tcPr>
            <w:tcW w:w="15730" w:type="dxa"/>
            <w:gridSpan w:val="6"/>
            <w:shd w:val="clear" w:color="auto" w:fill="FFCADE"/>
          </w:tcPr>
          <w:p w:rsidR="00A25BD8" w:rsidRDefault="00177869">
            <w:pPr>
              <w:jc w:val="right"/>
              <w:rPr>
                <w:rFonts w:ascii="Times New Roman" w:eastAsia="Times New Roman" w:hAnsi="Times New Roman" w:cs="Times New Roman"/>
                <w:b/>
              </w:rPr>
            </w:pPr>
            <w:r>
              <w:rPr>
                <w:rFonts w:ascii="Times New Roman" w:eastAsia="Times New Roman" w:hAnsi="Times New Roman" w:cs="Times New Roman"/>
                <w:b/>
                <w:sz w:val="28"/>
                <w:szCs w:val="28"/>
              </w:rPr>
              <w:t xml:space="preserve">  LİDERLİK, YÖNETİŞİM ve KALİTE</w:t>
            </w:r>
          </w:p>
        </w:tc>
      </w:tr>
      <w:tr w:rsidR="00A25BD8">
        <w:trPr>
          <w:trHeight w:val="543"/>
        </w:trPr>
        <w:tc>
          <w:tcPr>
            <w:tcW w:w="15730" w:type="dxa"/>
            <w:gridSpan w:val="6"/>
            <w:shd w:val="clear" w:color="auto" w:fill="FFCADE"/>
            <w:vAlign w:val="center"/>
          </w:tcPr>
          <w:p w:rsidR="00A25BD8" w:rsidRDefault="00177869">
            <w:pPr>
              <w:tabs>
                <w:tab w:val="center" w:pos="2792"/>
              </w:tabs>
              <w:rPr>
                <w:rFonts w:ascii="Times New Roman" w:eastAsia="Times New Roman" w:hAnsi="Times New Roman" w:cs="Times New Roman"/>
                <w:b/>
              </w:rPr>
            </w:pPr>
            <w:r>
              <w:rPr>
                <w:rFonts w:ascii="Times New Roman" w:eastAsia="Times New Roman" w:hAnsi="Times New Roman" w:cs="Times New Roman"/>
                <w:b/>
              </w:rPr>
              <w:t>A.5. Uluslararasılaşma</w:t>
            </w:r>
          </w:p>
        </w:tc>
      </w:tr>
      <w:tr w:rsidR="00A25BD8">
        <w:trPr>
          <w:trHeight w:val="227"/>
        </w:trPr>
        <w:tc>
          <w:tcPr>
            <w:tcW w:w="6091" w:type="dxa"/>
            <w:shd w:val="clear" w:color="auto" w:fill="FFCADE"/>
            <w:vAlign w:val="center"/>
          </w:tcPr>
          <w:p w:rsidR="00A25BD8" w:rsidRDefault="00A25BD8">
            <w:pPr>
              <w:tabs>
                <w:tab w:val="center" w:pos="2792"/>
              </w:tabs>
              <w:rPr>
                <w:rFonts w:ascii="Times New Roman" w:eastAsia="Times New Roman" w:hAnsi="Times New Roman" w:cs="Times New Roman"/>
                <w:b/>
              </w:rPr>
            </w:pPr>
          </w:p>
        </w:tc>
        <w:tc>
          <w:tcPr>
            <w:tcW w:w="1982"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1948"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200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2039"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665" w:type="dxa"/>
            <w:shd w:val="clear" w:color="auto" w:fill="FFCADE"/>
            <w:vAlign w:val="bottom"/>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5</w:t>
            </w:r>
          </w:p>
        </w:tc>
      </w:tr>
      <w:tr w:rsidR="00A25BD8">
        <w:trPr>
          <w:trHeight w:val="2551"/>
        </w:trPr>
        <w:tc>
          <w:tcPr>
            <w:tcW w:w="6091" w:type="dxa"/>
            <w:vMerge w:val="restart"/>
            <w:shd w:val="clear" w:color="auto" w:fill="FFFFFF"/>
          </w:tcPr>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A.5.3. Uluslararasılaşma performansı</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Uluslararasılaşma performansı izlenmektedir. İzlenme mekanizma ve süreçleri yerleşiktir, sürdürülebilirdir, iyileştirme adımlarının kanıtları vardır. </w:t>
            </w:r>
          </w:p>
          <w:p w:rsidR="00A25BD8" w:rsidRDefault="00A25BD8">
            <w:pPr>
              <w:rPr>
                <w:rFonts w:ascii="Times New Roman" w:eastAsia="Times New Roman" w:hAnsi="Times New Roman" w:cs="Times New Roman"/>
              </w:rPr>
            </w:pPr>
          </w:p>
        </w:tc>
        <w:tc>
          <w:tcPr>
            <w:tcW w:w="1982" w:type="dxa"/>
            <w:shd w:val="clear" w:color="auto" w:fill="FDDFE8"/>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uluslararasılaşma faaliyeti bulunmamaktadır.</w:t>
            </w:r>
          </w:p>
        </w:tc>
        <w:tc>
          <w:tcPr>
            <w:tcW w:w="1948" w:type="dxa"/>
            <w:shd w:val="clear" w:color="auto" w:fill="FECEDD"/>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uluslararasılaşma politikasıyla uyu</w:t>
            </w:r>
            <w:r>
              <w:rPr>
                <w:rFonts w:ascii="Times New Roman" w:eastAsia="Times New Roman" w:hAnsi="Times New Roman" w:cs="Times New Roman"/>
              </w:rPr>
              <w:t>mlu faaliyetlere yönelik planlamalar bulunmaktadır.</w:t>
            </w:r>
          </w:p>
        </w:tc>
        <w:tc>
          <w:tcPr>
            <w:tcW w:w="2005" w:type="dxa"/>
            <w:shd w:val="clear" w:color="auto" w:fill="E59BB2"/>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uluslararasılaşma faaliyetleri bulunmaktadır.</w:t>
            </w:r>
          </w:p>
        </w:tc>
        <w:tc>
          <w:tcPr>
            <w:tcW w:w="2039" w:type="dxa"/>
            <w:shd w:val="clear" w:color="auto" w:fill="DE829E"/>
          </w:tcPr>
          <w:p w:rsidR="00A25BD8" w:rsidRDefault="00177869">
            <w:pPr>
              <w:rPr>
                <w:rFonts w:ascii="Times New Roman" w:eastAsia="Times New Roman" w:hAnsi="Times New Roman" w:cs="Times New Roman"/>
              </w:rPr>
            </w:pPr>
            <w:r>
              <w:rPr>
                <w:rFonts w:ascii="Times New Roman" w:eastAsia="Times New Roman" w:hAnsi="Times New Roman" w:cs="Times New Roman"/>
              </w:rPr>
              <w:t>Birimde uluslararasılaşma faaliyetleri izlenmekte ve iyileştirilmektedir.</w:t>
            </w:r>
          </w:p>
        </w:tc>
        <w:tc>
          <w:tcPr>
            <w:tcW w:w="1665" w:type="dxa"/>
            <w:shd w:val="clear" w:color="auto" w:fill="D87292"/>
          </w:tcPr>
          <w:p w:rsidR="00A25BD8" w:rsidRDefault="00177869">
            <w:pPr>
              <w:rPr>
                <w:rFonts w:ascii="Times New Roman" w:eastAsia="Times New Roman" w:hAnsi="Times New Roman" w:cs="Times New Roman"/>
              </w:rPr>
            </w:pPr>
            <w:r>
              <w:rPr>
                <w:rFonts w:ascii="Times New Roman" w:eastAsia="Times New Roman" w:hAnsi="Times New Roman" w:cs="Times New Roman"/>
              </w:rPr>
              <w:t>İçselleştirilmiş, sistematik, sürdürülebilir ve örnek gösterilebilir uygulam</w:t>
            </w:r>
            <w:r>
              <w:rPr>
                <w:rFonts w:ascii="Times New Roman" w:eastAsia="Times New Roman" w:hAnsi="Times New Roman" w:cs="Times New Roman"/>
              </w:rPr>
              <w:t>alar bulunmaktadır.</w:t>
            </w:r>
          </w:p>
        </w:tc>
      </w:tr>
      <w:tr w:rsidR="00A25BD8">
        <w:trPr>
          <w:trHeight w:val="3544"/>
        </w:trPr>
        <w:tc>
          <w:tcPr>
            <w:tcW w:w="6091"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c>
          <w:tcPr>
            <w:tcW w:w="9639" w:type="dxa"/>
            <w:gridSpan w:val="5"/>
            <w:shd w:val="clear" w:color="auto" w:fill="E5AEC0"/>
          </w:tcPr>
          <w:p w:rsidR="00A25BD8" w:rsidRDefault="00A25BD8">
            <w:pPr>
              <w:ind w:left="118" w:right="63"/>
              <w:jc w:val="both"/>
              <w:rPr>
                <w:rFonts w:ascii="Times New Roman" w:eastAsia="Times New Roman" w:hAnsi="Times New Roman" w:cs="Times New Roman"/>
              </w:rPr>
            </w:pPr>
          </w:p>
          <w:p w:rsidR="00A25BD8" w:rsidRDefault="00177869">
            <w:pPr>
              <w:ind w:left="118" w:right="63"/>
              <w:jc w:val="both"/>
              <w:rPr>
                <w:rFonts w:ascii="Times New Roman" w:eastAsia="Times New Roman" w:hAnsi="Times New Roman" w:cs="Times New Roman"/>
                <w:b/>
                <w:i/>
              </w:rPr>
            </w:pPr>
            <w:r>
              <w:rPr>
                <w:rFonts w:ascii="Times New Roman" w:eastAsia="Times New Roman" w:hAnsi="Times New Roman" w:cs="Times New Roman"/>
                <w:b/>
                <w:i/>
              </w:rPr>
              <w:t>Örnek Kanıtlar</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Birim uluslararasılaşma faaliyetleri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Uluslararasılaşma hedeflerine ulaşılıp ulaşılmadığını izlemek üzere oluşturulan mekanizmalar, göstergeler, paydaş geri bildirimleri</w:t>
            </w:r>
          </w:p>
          <w:p w:rsidR="00A25BD8" w:rsidRDefault="00177869">
            <w:pPr>
              <w:widowControl/>
              <w:numPr>
                <w:ilvl w:val="0"/>
                <w:numId w:val="2"/>
              </w:numPr>
              <w:jc w:val="both"/>
              <w:rPr>
                <w:rFonts w:ascii="Times New Roman" w:eastAsia="Times New Roman" w:hAnsi="Times New Roman" w:cs="Times New Roman"/>
                <w:i/>
              </w:rPr>
            </w:pPr>
            <w:r>
              <w:rPr>
                <w:rFonts w:ascii="Times New Roman" w:eastAsia="Times New Roman" w:hAnsi="Times New Roman" w:cs="Times New Roman"/>
                <w:i/>
              </w:rPr>
              <w:t>Uluslararasılaşma süreçlerine ilişkin iyileştirme kanıtları</w:t>
            </w:r>
          </w:p>
          <w:p w:rsidR="00A25BD8" w:rsidRDefault="00177869">
            <w:pPr>
              <w:widowControl/>
              <w:numPr>
                <w:ilvl w:val="0"/>
                <w:numId w:val="2"/>
              </w:numPr>
              <w:jc w:val="both"/>
              <w:rPr>
                <w:rFonts w:ascii="Times New Roman" w:eastAsia="Times New Roman" w:hAnsi="Times New Roman" w:cs="Times New Roman"/>
                <w:b/>
                <w:i/>
              </w:rPr>
            </w:pPr>
            <w:r>
              <w:rPr>
                <w:rFonts w:ascii="Times New Roman" w:eastAsia="Times New Roman" w:hAnsi="Times New Roman" w:cs="Times New Roman"/>
                <w:i/>
              </w:rPr>
              <w:t>Standart uygulamalar ve mevzuatın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f0"/>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1985"/>
        <w:gridCol w:w="1701"/>
        <w:gridCol w:w="1984"/>
        <w:gridCol w:w="1985"/>
        <w:gridCol w:w="2410"/>
      </w:tblGrid>
      <w:tr w:rsidR="00A25BD8">
        <w:trPr>
          <w:cantSplit/>
          <w:trHeight w:val="397"/>
        </w:trPr>
        <w:tc>
          <w:tcPr>
            <w:tcW w:w="15730" w:type="dxa"/>
            <w:gridSpan w:val="6"/>
            <w:shd w:val="clear" w:color="auto" w:fill="BADEF4"/>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EĞİTİM ve ÖĞRETİM</w:t>
            </w:r>
          </w:p>
          <w:p w:rsidR="00A25BD8" w:rsidRDefault="00A25BD8">
            <w:pPr>
              <w:jc w:val="right"/>
              <w:rPr>
                <w:rFonts w:ascii="Times New Roman" w:eastAsia="Times New Roman" w:hAnsi="Times New Roman" w:cs="Times New Roman"/>
                <w:sz w:val="22"/>
                <w:szCs w:val="22"/>
              </w:rPr>
            </w:pPr>
          </w:p>
        </w:tc>
      </w:tr>
      <w:tr w:rsidR="00A25BD8">
        <w:trPr>
          <w:cantSplit/>
          <w:trHeight w:val="9"/>
        </w:trPr>
        <w:tc>
          <w:tcPr>
            <w:tcW w:w="15730" w:type="dxa"/>
            <w:gridSpan w:val="6"/>
            <w:shd w:val="clear" w:color="auto" w:fill="BADEF4"/>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B.1. Program Tasarımı, Değerlendirmesi ve Güncellenmesi</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öğretim programlarını Türkiye Yükseköğretim Yeterlilikleri Çerçevesi ile uyumlu; öğretim amaçlarına ve öğrenme çıktılarına uygun olarak tasarlamalı, öğrencilerin ve toplumun ihtiyaçlarına cevap</w:t>
            </w:r>
            <w:r>
              <w:rPr>
                <w:rFonts w:ascii="Times New Roman" w:eastAsia="Times New Roman" w:hAnsi="Times New Roman" w:cs="Times New Roman"/>
                <w:sz w:val="22"/>
                <w:szCs w:val="22"/>
              </w:rPr>
              <w:t xml:space="preserve"> verdiğinden emin olmak için periyodik olarak değerlendirmeli ve güncellemelidir.</w:t>
            </w:r>
          </w:p>
        </w:tc>
      </w:tr>
      <w:tr w:rsidR="00A25BD8">
        <w:trPr>
          <w:cantSplit/>
          <w:trHeight w:val="44"/>
        </w:trPr>
        <w:tc>
          <w:tcPr>
            <w:tcW w:w="5665" w:type="dxa"/>
            <w:shd w:val="clear" w:color="auto" w:fill="BADEF4"/>
          </w:tcPr>
          <w:p w:rsidR="00A25BD8" w:rsidRDefault="00A25BD8">
            <w:pPr>
              <w:rPr>
                <w:rFonts w:ascii="Times New Roman" w:eastAsia="Times New Roman" w:hAnsi="Times New Roman" w:cs="Times New Roman"/>
                <w:sz w:val="22"/>
                <w:szCs w:val="22"/>
              </w:rPr>
            </w:pPr>
          </w:p>
        </w:tc>
        <w:tc>
          <w:tcPr>
            <w:tcW w:w="1985" w:type="dxa"/>
            <w:shd w:val="clear" w:color="auto" w:fill="BADEF4"/>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701" w:type="dxa"/>
            <w:shd w:val="clear" w:color="auto" w:fill="BADEF4"/>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84" w:type="dxa"/>
            <w:shd w:val="clear" w:color="auto" w:fill="BADEF4"/>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85" w:type="dxa"/>
            <w:shd w:val="clear" w:color="auto" w:fill="BADEF4"/>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2410" w:type="dxa"/>
            <w:shd w:val="clear" w:color="auto" w:fill="BADEF4"/>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1843"/>
        </w:trPr>
        <w:tc>
          <w:tcPr>
            <w:tcW w:w="5665" w:type="dxa"/>
            <w:vMerge w:val="restart"/>
            <w:shd w:val="clear" w:color="auto" w:fill="FFFFFF"/>
          </w:tcPr>
          <w:p w:rsidR="00A25BD8" w:rsidRDefault="00A25BD8">
            <w:pPr>
              <w:rPr>
                <w:rFonts w:ascii="Times New Roman" w:eastAsia="Times New Roman" w:hAnsi="Times New Roman" w:cs="Times New Roman"/>
                <w:sz w:val="20"/>
                <w:szCs w:val="20"/>
                <w:u w:val="single"/>
              </w:rPr>
            </w:pPr>
          </w:p>
          <w:p w:rsidR="00A25BD8" w:rsidRDefault="00177869">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B.1.1. Programların tasarımı ve onayı</w:t>
            </w:r>
          </w:p>
          <w:p w:rsidR="00A25BD8" w:rsidRDefault="00A25BD8">
            <w:pPr>
              <w:jc w:val="both"/>
              <w:rPr>
                <w:rFonts w:ascii="Times New Roman" w:eastAsia="Times New Roman" w:hAnsi="Times New Roman" w:cs="Times New Roman"/>
                <w:sz w:val="20"/>
                <w:szCs w:val="20"/>
              </w:rPr>
            </w:pPr>
          </w:p>
          <w:p w:rsidR="00A25BD8" w:rsidRDefault="0017786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Programların amaçları ve öğrenme çıktıları (kazanımları) oluşturulmuş, TYYÇ ile uyumu belirtilmiş, kamuoyuna ilan edilmiştir. Program yeterlilikleri belirlenirken kurumun misyon-vizyonu göz önünde bulundurulmuştur. Ders bilgi paketleri varsa ulusal çekirde</w:t>
            </w:r>
            <w:r>
              <w:rPr>
                <w:rFonts w:ascii="Times New Roman" w:eastAsia="Times New Roman" w:hAnsi="Times New Roman" w:cs="Times New Roman"/>
                <w:sz w:val="20"/>
                <w:szCs w:val="20"/>
              </w:rPr>
              <w:t>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w:t>
            </w:r>
            <w:r>
              <w:rPr>
                <w:rFonts w:ascii="Times New Roman" w:eastAsia="Times New Roman" w:hAnsi="Times New Roman" w:cs="Times New Roman"/>
                <w:sz w:val="20"/>
                <w:szCs w:val="20"/>
              </w:rPr>
              <w:t>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w:t>
            </w:r>
            <w:r>
              <w:rPr>
                <w:rFonts w:ascii="Times New Roman" w:eastAsia="Times New Roman" w:hAnsi="Times New Roman" w:cs="Times New Roman"/>
                <w:sz w:val="20"/>
                <w:szCs w:val="20"/>
              </w:rPr>
              <w:t>yinde yeterliliklerin hangi eylemlerle kazandırılabileceği (yeterlilik-ders-öğretim yöntemi matrisleri) belirlenmiştir. Alan farklılıklarına göre yeterliliklerin hangi eğitim türlerinde (örgün, karma, uzaktan) kazandırılabileceği tanımlıdır. Programların t</w:t>
            </w:r>
            <w:r>
              <w:rPr>
                <w:rFonts w:ascii="Times New Roman" w:eastAsia="Times New Roman" w:hAnsi="Times New Roman" w:cs="Times New Roman"/>
                <w:sz w:val="20"/>
                <w:szCs w:val="20"/>
              </w:rPr>
              <w:t>asarımında, fiziksel ve teknolojik olanaklar dikkate alınmaktadır (erişim, sosyal mesafe vb.).</w:t>
            </w:r>
          </w:p>
        </w:tc>
        <w:tc>
          <w:tcPr>
            <w:tcW w:w="1985" w:type="dxa"/>
            <w:shd w:val="clear" w:color="auto" w:fill="E6F2FA"/>
          </w:tcPr>
          <w:p w:rsidR="00A25BD8" w:rsidRDefault="00177869">
            <w:pPr>
              <w:rPr>
                <w:rFonts w:ascii="Times New Roman" w:eastAsia="Times New Roman" w:hAnsi="Times New Roman" w:cs="Times New Roman"/>
                <w:sz w:val="20"/>
                <w:szCs w:val="20"/>
              </w:rPr>
            </w:pPr>
            <w:r>
              <w:rPr>
                <w:rFonts w:ascii="Times New Roman" w:eastAsia="Times New Roman" w:hAnsi="Times New Roman" w:cs="Times New Roman"/>
                <w:sz w:val="20"/>
                <w:szCs w:val="20"/>
              </w:rPr>
              <w:t>Birim programların tasarımı ve onayına ilişkin süreçler tanımlanmamıştır.</w:t>
            </w:r>
          </w:p>
        </w:tc>
        <w:tc>
          <w:tcPr>
            <w:tcW w:w="1701" w:type="dxa"/>
            <w:shd w:val="clear" w:color="auto" w:fill="D2E8F6"/>
          </w:tcPr>
          <w:p w:rsidR="00A25BD8" w:rsidRDefault="0017786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Birimde programların tasarımı ve onayına ilişkin ilke, yöntem, TYYÇ ile uyum ve paydaş katılımını içeren tanımlı süreçler bulunmaktadır. </w:t>
            </w:r>
          </w:p>
        </w:tc>
        <w:tc>
          <w:tcPr>
            <w:tcW w:w="1984" w:type="dxa"/>
            <w:shd w:val="clear" w:color="auto" w:fill="B9DCF1"/>
          </w:tcPr>
          <w:p w:rsidR="00A25BD8" w:rsidRDefault="00177869">
            <w:pPr>
              <w:rPr>
                <w:rFonts w:ascii="Times New Roman" w:eastAsia="Times New Roman" w:hAnsi="Times New Roman" w:cs="Times New Roman"/>
                <w:sz w:val="20"/>
                <w:szCs w:val="20"/>
              </w:rPr>
            </w:pPr>
            <w:r>
              <w:rPr>
                <w:rFonts w:ascii="Times New Roman" w:eastAsia="Times New Roman" w:hAnsi="Times New Roman" w:cs="Times New Roman"/>
                <w:sz w:val="20"/>
                <w:szCs w:val="20"/>
              </w:rPr>
              <w:t>Tanımlı süreçler doğrultusunda; birimin genelinde, tasarımı ve onayı gerçekleşen programlar, programların amaç ve öğre</w:t>
            </w:r>
            <w:r>
              <w:rPr>
                <w:rFonts w:ascii="Times New Roman" w:eastAsia="Times New Roman" w:hAnsi="Times New Roman" w:cs="Times New Roman"/>
                <w:sz w:val="20"/>
                <w:szCs w:val="20"/>
              </w:rPr>
              <w:t xml:space="preserve">nme çıktılarına uygun olarak yürütülmektedir. </w:t>
            </w:r>
          </w:p>
        </w:tc>
        <w:tc>
          <w:tcPr>
            <w:tcW w:w="1985" w:type="dxa"/>
            <w:shd w:val="clear" w:color="auto" w:fill="8CC7EC"/>
          </w:tcPr>
          <w:p w:rsidR="00A25BD8" w:rsidRDefault="0017786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Programların tasarım ve onay süreçleri sistematik olarak izlenmekte ve ilgili paydaşlarla birlikte değerlendirilerek iyileştirilmektedir. </w:t>
            </w:r>
          </w:p>
          <w:p w:rsidR="00A25BD8" w:rsidRDefault="00A25BD8">
            <w:pPr>
              <w:rPr>
                <w:rFonts w:ascii="Times New Roman" w:eastAsia="Times New Roman" w:hAnsi="Times New Roman" w:cs="Times New Roman"/>
                <w:sz w:val="20"/>
                <w:szCs w:val="20"/>
              </w:rPr>
            </w:pPr>
          </w:p>
        </w:tc>
        <w:tc>
          <w:tcPr>
            <w:tcW w:w="2410" w:type="dxa"/>
            <w:shd w:val="clear" w:color="auto" w:fill="5DB1E5"/>
          </w:tcPr>
          <w:p w:rsidR="00A25BD8" w:rsidRDefault="00177869">
            <w:pPr>
              <w:rPr>
                <w:rFonts w:ascii="Times New Roman" w:eastAsia="Times New Roman" w:hAnsi="Times New Roman" w:cs="Times New Roman"/>
                <w:sz w:val="20"/>
                <w:szCs w:val="20"/>
              </w:rPr>
            </w:pPr>
            <w:r>
              <w:rPr>
                <w:rFonts w:ascii="Times New Roman" w:eastAsia="Times New Roman" w:hAnsi="Times New Roman" w:cs="Times New Roman"/>
                <w:sz w:val="20"/>
                <w:szCs w:val="20"/>
              </w:rPr>
              <w:t>İçselleştirilmiş, sistematik, sürdürülebilir ve örnek gösterilebilir uygulamalar bulunmaktadır.</w:t>
            </w:r>
          </w:p>
        </w:tc>
      </w:tr>
      <w:tr w:rsidR="00A25BD8">
        <w:trPr>
          <w:trHeight w:val="442"/>
        </w:trPr>
        <w:tc>
          <w:tcPr>
            <w:tcW w:w="566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0065" w:type="dxa"/>
            <w:gridSpan w:val="5"/>
            <w:shd w:val="clear" w:color="auto" w:fill="BADEF4"/>
          </w:tcPr>
          <w:p w:rsidR="00A25BD8" w:rsidRDefault="00A25BD8">
            <w:pPr>
              <w:ind w:left="118" w:right="63"/>
              <w:jc w:val="both"/>
              <w:rPr>
                <w:rFonts w:ascii="Times New Roman" w:eastAsia="Times New Roman" w:hAnsi="Times New Roman" w:cs="Times New Roman"/>
                <w:i/>
                <w:sz w:val="20"/>
                <w:szCs w:val="20"/>
              </w:rPr>
            </w:pPr>
          </w:p>
          <w:p w:rsidR="00A25BD8" w:rsidRDefault="00177869">
            <w:pPr>
              <w:ind w:left="118" w:right="63"/>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Örnek Kanıtlar</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tasarımı ve onayı için kullanılan tanımlı süreçler (Eğitim politikasıyla uyumu, el kitabı, kılavuz, usul ve esas, iş akış şemaları, gerekçeli akademik kurul kararları vb.)</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tasarımı ve onayı süreçlerinin yönetsel ve organizasyonel yapısı (Ko</w:t>
            </w:r>
            <w:r>
              <w:rPr>
                <w:rFonts w:ascii="Times New Roman" w:eastAsia="Times New Roman" w:hAnsi="Times New Roman" w:cs="Times New Roman"/>
                <w:i/>
                <w:sz w:val="22"/>
                <w:szCs w:val="22"/>
              </w:rPr>
              <w:t>misyonlar, süreç sorumluları, süreç akışı vb.)</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amaç ve çıktılarının TYYÇ ile uyumunu gösteren kanıtlar</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Uzaktan-karma program tasarımında bölüm/alan bazlı uygulama çeşitliliğine ilişkin kanıtlar (bölümlerin farklı uzaktan eğitim taleplerinin dikkate</w:t>
            </w:r>
            <w:r>
              <w:rPr>
                <w:rFonts w:ascii="Times New Roman" w:eastAsia="Times New Roman" w:hAnsi="Times New Roman" w:cs="Times New Roman"/>
                <w:i/>
                <w:sz w:val="22"/>
                <w:szCs w:val="22"/>
              </w:rPr>
              <w:t xml:space="preserve"> alındığına ilişkin kanıtlar vb.)</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program tasarım süreçlerine iç ve dış paydaş katılımını gösteren kanıtlar, web sayfasında vb. kamuya duyurulması, bağımsız bir ekibin değerlendirmesi, izleme raporları, izlem süreçleri, iyileştirme takvimi</w:t>
            </w:r>
          </w:p>
          <w:p w:rsidR="00A25BD8" w:rsidRDefault="00177869">
            <w:pPr>
              <w:widowControl/>
              <w:numPr>
                <w:ilvl w:val="0"/>
                <w:numId w:val="2"/>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w:t>
            </w:r>
            <w:r>
              <w:rPr>
                <w:rFonts w:ascii="Times New Roman" w:eastAsia="Times New Roman" w:hAnsi="Times New Roman" w:cs="Times New Roman"/>
                <w:i/>
                <w:sz w:val="22"/>
                <w:szCs w:val="22"/>
              </w:rPr>
              <w:t>arın tasarım ve onay sürecinin izlendiği ve iyileştirildiğine ilişkin kanıtlar (İyileştirmeye yönelik alınan gerekçeli akademik kurul kararları, paydaş toplantı tutanakları, paydaş görüş analizleri, iyileştirme örnekleri, iyileştirme raporları)</w:t>
            </w:r>
          </w:p>
          <w:p w:rsidR="00A25BD8" w:rsidRDefault="00177869">
            <w:pPr>
              <w:widowControl/>
              <w:numPr>
                <w:ilvl w:val="0"/>
                <w:numId w:val="2"/>
              </w:numPr>
              <w:jc w:val="both"/>
              <w:rPr>
                <w:rFonts w:ascii="Times New Roman" w:eastAsia="Times New Roman" w:hAnsi="Times New Roman" w:cs="Times New Roman"/>
                <w:i/>
                <w:sz w:val="20"/>
                <w:szCs w:val="20"/>
              </w:rPr>
            </w:pPr>
            <w:r>
              <w:rPr>
                <w:rFonts w:ascii="Times New Roman" w:eastAsia="Times New Roman" w:hAnsi="Times New Roman" w:cs="Times New Roman"/>
                <w:i/>
                <w:sz w:val="22"/>
                <w:szCs w:val="22"/>
              </w:rPr>
              <w:t>Standart uy</w:t>
            </w:r>
            <w:r>
              <w:rPr>
                <w:rFonts w:ascii="Times New Roman" w:eastAsia="Times New Roman" w:hAnsi="Times New Roman" w:cs="Times New Roman"/>
                <w:i/>
                <w:sz w:val="22"/>
                <w:szCs w:val="22"/>
              </w:rPr>
              <w:t>gulamalar ve mevzuatın yanı sıra; 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f1"/>
        <w:tblW w:w="1616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8"/>
        <w:gridCol w:w="1859"/>
        <w:gridCol w:w="2356"/>
        <w:gridCol w:w="2005"/>
        <w:gridCol w:w="1995"/>
        <w:gridCol w:w="1667"/>
      </w:tblGrid>
      <w:tr w:rsidR="00A25BD8">
        <w:trPr>
          <w:trHeight w:val="215"/>
        </w:trPr>
        <w:tc>
          <w:tcPr>
            <w:tcW w:w="16160"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EĞİTİM ve ÖĞRETİM</w:t>
            </w:r>
          </w:p>
        </w:tc>
      </w:tr>
      <w:tr w:rsidR="00A25BD8">
        <w:trPr>
          <w:trHeight w:val="343"/>
        </w:trPr>
        <w:tc>
          <w:tcPr>
            <w:tcW w:w="16160"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B.1. Program Tasarımı, Değerlendirmesi ve Güncellenmesi</w:t>
            </w:r>
          </w:p>
          <w:p w:rsidR="00A25BD8" w:rsidRDefault="00A25BD8">
            <w:pPr>
              <w:jc w:val="center"/>
              <w:rPr>
                <w:rFonts w:ascii="Times New Roman" w:eastAsia="Times New Roman" w:hAnsi="Times New Roman" w:cs="Times New Roman"/>
                <w:sz w:val="22"/>
                <w:szCs w:val="22"/>
              </w:rPr>
            </w:pPr>
          </w:p>
        </w:tc>
      </w:tr>
      <w:tr w:rsidR="00A25BD8">
        <w:trPr>
          <w:trHeight w:val="343"/>
        </w:trPr>
        <w:tc>
          <w:tcPr>
            <w:tcW w:w="6278" w:type="dxa"/>
            <w:shd w:val="clear" w:color="auto" w:fill="A5D2ED"/>
            <w:vAlign w:val="bottom"/>
          </w:tcPr>
          <w:p w:rsidR="00A25BD8" w:rsidRDefault="00A25BD8">
            <w:pPr>
              <w:rPr>
                <w:rFonts w:ascii="Times New Roman" w:eastAsia="Times New Roman" w:hAnsi="Times New Roman" w:cs="Times New Roman"/>
                <w:b/>
                <w:sz w:val="22"/>
                <w:szCs w:val="22"/>
              </w:rPr>
            </w:pPr>
          </w:p>
        </w:tc>
        <w:tc>
          <w:tcPr>
            <w:tcW w:w="185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35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0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9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6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972"/>
        </w:trPr>
        <w:tc>
          <w:tcPr>
            <w:tcW w:w="6278"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B.1.2. Programın ders dağılım dengesi </w:t>
            </w:r>
          </w:p>
          <w:p w:rsidR="00A25BD8" w:rsidRDefault="00A25BD8">
            <w:pPr>
              <w:jc w:val="both"/>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Programın ders dağılımına ilişkin ilke, kural ve yöntemler tanımlıdır. Ders dağılımında öğretim elemanlarının uzmanlık alanları ve iş yükleri gözetilir ve ders dağılımı katılımcı bir şekilde belirlenir. Öğretim progr</w:t>
            </w:r>
            <w:r>
              <w:rPr>
                <w:rFonts w:ascii="Times New Roman" w:eastAsia="Times New Roman" w:hAnsi="Times New Roman" w:cs="Times New Roman"/>
                <w:sz w:val="22"/>
                <w:szCs w:val="22"/>
              </w:rPr>
              <w:t>amı (müfredat) yapısı zorunlu-seçmeli ders, alan-alan dışı ders dengesini gözetmekte, kültürel derinlik ve farklı disiplinleri tanıma imkânı vermektedir. Ders sayısı ve haftalık ders saati öğrencinin akademik olmayan etkinliklere de zaman ayırabileceği şek</w:t>
            </w:r>
            <w:r>
              <w:rPr>
                <w:rFonts w:ascii="Times New Roman" w:eastAsia="Times New Roman" w:hAnsi="Times New Roman" w:cs="Times New Roman"/>
                <w:sz w:val="22"/>
                <w:szCs w:val="22"/>
              </w:rPr>
              <w:t>ilde düzenlenmiştir. Bu kapsamda geliştirilen ders bilgi paketlerinin amaca uygunluğu ve işlerliği izlenmekte ve bağlı iyileştirmeler yapılmaktadır.</w:t>
            </w:r>
          </w:p>
        </w:tc>
        <w:tc>
          <w:tcPr>
            <w:tcW w:w="1859" w:type="dxa"/>
            <w:shd w:val="clear" w:color="auto" w:fill="E6F2FA"/>
          </w:tcPr>
          <w:p w:rsidR="00A25BD8" w:rsidRDefault="00177869">
            <w:pPr>
              <w:rPr>
                <w:rFonts w:ascii="Times New Roman" w:eastAsia="Times New Roman" w:hAnsi="Times New Roman" w:cs="Times New Roman"/>
                <w:sz w:val="21"/>
                <w:szCs w:val="21"/>
              </w:rPr>
            </w:pPr>
            <w:r>
              <w:rPr>
                <w:rFonts w:ascii="Times New Roman" w:eastAsia="Times New Roman" w:hAnsi="Times New Roman" w:cs="Times New Roman"/>
                <w:sz w:val="21"/>
                <w:szCs w:val="21"/>
              </w:rPr>
              <w:t>Ders dağılımına ilişkin, ilke ve yöntemler tanımlanmamıştır.</w:t>
            </w:r>
          </w:p>
        </w:tc>
        <w:tc>
          <w:tcPr>
            <w:tcW w:w="2356"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Ders dağılımına ilişkin olarak; öğretim eleman</w:t>
            </w:r>
            <w:r>
              <w:rPr>
                <w:rFonts w:ascii="Times New Roman" w:eastAsia="Times New Roman" w:hAnsi="Times New Roman" w:cs="Times New Roman"/>
                <w:sz w:val="22"/>
                <w:szCs w:val="22"/>
              </w:rPr>
              <w:t>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2005"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Ders dağılımı deng</w:t>
            </w:r>
            <w:r>
              <w:rPr>
                <w:rFonts w:ascii="Times New Roman" w:eastAsia="Times New Roman" w:hAnsi="Times New Roman" w:cs="Times New Roman"/>
                <w:sz w:val="22"/>
                <w:szCs w:val="22"/>
              </w:rPr>
              <w:t>esine ilişkin tanımlı süreçlere uygun olarak kurum genelinde uygulamalar bulunmaktadır.</w:t>
            </w:r>
          </w:p>
        </w:tc>
        <w:tc>
          <w:tcPr>
            <w:tcW w:w="1995"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Programlarda ders dağılım dengesi izlenmekte ve iyileştirilmektedir. </w:t>
            </w:r>
          </w:p>
        </w:tc>
        <w:tc>
          <w:tcPr>
            <w:tcW w:w="1667"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401"/>
        </w:trPr>
        <w:tc>
          <w:tcPr>
            <w:tcW w:w="6278"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882" w:type="dxa"/>
            <w:gridSpan w:val="5"/>
            <w:shd w:val="clear" w:color="auto" w:fill="A5D2ED"/>
          </w:tcPr>
          <w:p w:rsidR="00A25BD8" w:rsidRDefault="00177869">
            <w:pPr>
              <w:ind w:left="118" w:right="63"/>
              <w:jc w:val="both"/>
              <w:rPr>
                <w:rFonts w:ascii="Times New Roman" w:eastAsia="Times New Roman" w:hAnsi="Times New Roman" w:cs="Times New Roman"/>
                <w:b/>
                <w:i/>
                <w:sz w:val="21"/>
                <w:szCs w:val="21"/>
              </w:rPr>
            </w:pPr>
            <w:r>
              <w:rPr>
                <w:rFonts w:ascii="Times New Roman" w:eastAsia="Times New Roman" w:hAnsi="Times New Roman" w:cs="Times New Roman"/>
                <w:b/>
                <w:i/>
                <w:sz w:val="21"/>
                <w:szCs w:val="21"/>
              </w:rPr>
              <w:t>Örnek Kanıtlar</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Ders dağılımına ilişkin ilke ve yöntemler ile buna ilişkin kanıtlar (akademik kurul kararları, usul ve esaslar, kılavuz, el kitabı, komisyonlar –örneğin eğitim komisyonu kararları-, web sayfası, tanımlı süreçlere ilişkin iş akış şeması/şemal</w:t>
            </w:r>
            <w:r>
              <w:rPr>
                <w:rFonts w:ascii="Times New Roman" w:eastAsia="Times New Roman" w:hAnsi="Times New Roman" w:cs="Times New Roman"/>
                <w:i/>
                <w:sz w:val="21"/>
                <w:szCs w:val="21"/>
              </w:rPr>
              <w:t>arı, senato kararları vb. ders bilgi paketi, paydaş toplantı tutanakları, paydaş görüş analizi)</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İlan edilmiş ders bilgi paketlerinde ders dağılım dengesinin gözetildiğine ilişkin kanıtlar</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Eğitim komisyonu kararı, senato kararları vb</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Program ders dağılımı dengesi ve zamanlamasının işlerliğine dair iç ve dış paydaş kanıtları (paydaş görüşlerinin analizi, paydaş toplantı takvimi), iş akış şemaları, web sayfası vb. kamuya duyurulması, izleme raporları, izlem süreçleri, iyileştirilmesine i</w:t>
            </w:r>
            <w:r>
              <w:rPr>
                <w:rFonts w:ascii="Times New Roman" w:eastAsia="Times New Roman" w:hAnsi="Times New Roman" w:cs="Times New Roman"/>
                <w:i/>
                <w:sz w:val="21"/>
                <w:szCs w:val="21"/>
              </w:rPr>
              <w:t>lişkin kanıtlar (akademik kurul kararları, paydaş toplantı tutanakları, paydaş görüş analizleri, iyileştirme raporları, web sayfası)</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Ders dağılım dengesinin izlenmesine ve iyileştirilmesine ilişkin kanıtlar</w:t>
            </w:r>
          </w:p>
          <w:p w:rsidR="00A25BD8" w:rsidRDefault="00177869">
            <w:pPr>
              <w:widowControl/>
              <w:numPr>
                <w:ilvl w:val="0"/>
                <w:numId w:val="2"/>
              </w:numPr>
              <w:jc w:val="both"/>
              <w:rPr>
                <w:rFonts w:ascii="Times New Roman" w:eastAsia="Times New Roman" w:hAnsi="Times New Roman" w:cs="Times New Roman"/>
                <w:i/>
                <w:sz w:val="21"/>
                <w:szCs w:val="21"/>
              </w:rPr>
            </w:pPr>
            <w:r>
              <w:rPr>
                <w:rFonts w:ascii="Times New Roman" w:eastAsia="Times New Roman" w:hAnsi="Times New Roman" w:cs="Times New Roman"/>
                <w:i/>
                <w:sz w:val="21"/>
                <w:szCs w:val="21"/>
              </w:rPr>
              <w:t>Standart uygulamalar ve mevzuatın yanı sıra; biri</w:t>
            </w:r>
            <w:r>
              <w:rPr>
                <w:rFonts w:ascii="Times New Roman" w:eastAsia="Times New Roman" w:hAnsi="Times New Roman" w:cs="Times New Roman"/>
                <w:i/>
                <w:sz w:val="21"/>
                <w:szCs w:val="21"/>
              </w:rPr>
              <w:t>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rPr>
          <w:rFonts w:ascii="Times New Roman" w:eastAsia="Times New Roman" w:hAnsi="Times New Roman" w:cs="Times New Roman"/>
        </w:rPr>
      </w:pPr>
    </w:p>
    <w:tbl>
      <w:tblPr>
        <w:tblStyle w:val="afffffffffffffffff2"/>
        <w:tblW w:w="157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8"/>
        <w:gridCol w:w="2081"/>
        <w:gridCol w:w="1975"/>
        <w:gridCol w:w="2065"/>
        <w:gridCol w:w="2008"/>
        <w:gridCol w:w="1451"/>
      </w:tblGrid>
      <w:tr w:rsidR="00A25BD8">
        <w:trPr>
          <w:trHeight w:val="217"/>
        </w:trPr>
        <w:tc>
          <w:tcPr>
            <w:tcW w:w="15728" w:type="dxa"/>
            <w:gridSpan w:val="6"/>
            <w:shd w:val="clear" w:color="auto" w:fill="A5D2ED"/>
          </w:tcPr>
          <w:p w:rsidR="00A25BD8" w:rsidRDefault="00A25BD8">
            <w:pPr>
              <w:tabs>
                <w:tab w:val="center" w:pos="2792"/>
              </w:tabs>
              <w:rPr>
                <w:rFonts w:ascii="Times New Roman" w:eastAsia="Times New Roman" w:hAnsi="Times New Roman" w:cs="Times New Roman"/>
                <w:sz w:val="22"/>
                <w:szCs w:val="22"/>
              </w:rPr>
            </w:pPr>
          </w:p>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EĞİTİM ve ÖĞRETİM</w:t>
            </w:r>
          </w:p>
        </w:tc>
      </w:tr>
      <w:tr w:rsidR="00A25BD8">
        <w:trPr>
          <w:trHeight w:val="304"/>
        </w:trPr>
        <w:tc>
          <w:tcPr>
            <w:tcW w:w="15728" w:type="dxa"/>
            <w:gridSpan w:val="6"/>
            <w:shd w:val="clear" w:color="auto" w:fill="A5D2ED"/>
            <w:vAlign w:val="bottom"/>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B.1. Program Tasarımı, Değerlendirmesi ve Güncellenmesi</w:t>
            </w:r>
          </w:p>
        </w:tc>
      </w:tr>
      <w:tr w:rsidR="00A25BD8">
        <w:trPr>
          <w:trHeight w:val="304"/>
        </w:trPr>
        <w:tc>
          <w:tcPr>
            <w:tcW w:w="6148" w:type="dxa"/>
            <w:shd w:val="clear" w:color="auto" w:fill="A5D2ED"/>
            <w:vAlign w:val="bottom"/>
          </w:tcPr>
          <w:p w:rsidR="00A25BD8" w:rsidRDefault="00A25BD8">
            <w:pPr>
              <w:rPr>
                <w:rFonts w:ascii="Times New Roman" w:eastAsia="Times New Roman" w:hAnsi="Times New Roman" w:cs="Times New Roman"/>
                <w:b/>
                <w:sz w:val="22"/>
                <w:szCs w:val="22"/>
              </w:rPr>
            </w:pPr>
          </w:p>
        </w:tc>
        <w:tc>
          <w:tcPr>
            <w:tcW w:w="208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7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6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0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5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984"/>
        </w:trPr>
        <w:tc>
          <w:tcPr>
            <w:tcW w:w="6148"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B.1.3. Ders kazanımlarının program çıktılarıyla uyumu</w:t>
            </w: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Derslerin öğrenme kazanımları (karma ve uzaktan eğitim de dahil) tanımlanmış ve program çıktıları ile ders kazanımları eşleştirmesi oluşturulmuş ve ilan edilmiştir. Kazanımların ifade şekli öngörülen bilişsel, duyuşsal ve devinimsel seviyeyi</w:t>
            </w:r>
            <w:r>
              <w:rPr>
                <w:rFonts w:ascii="Times New Roman" w:eastAsia="Times New Roman" w:hAnsi="Times New Roman" w:cs="Times New Roman"/>
                <w:sz w:val="22"/>
                <w:szCs w:val="22"/>
              </w:rPr>
              <w:t xml:space="preserve"> açıkça belirtmektedir. </w:t>
            </w:r>
          </w:p>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rsidR="00A25BD8" w:rsidRDefault="00177869">
            <w:pPr>
              <w:rPr>
                <w:rFonts w:ascii="Times New Roman" w:eastAsia="Times New Roman" w:hAnsi="Times New Roman" w:cs="Times New Roman"/>
                <w:i/>
                <w:sz w:val="22"/>
                <w:szCs w:val="22"/>
              </w:rPr>
            </w:pPr>
            <w:r>
              <w:rPr>
                <w:rFonts w:ascii="Times New Roman" w:eastAsia="Times New Roman" w:hAnsi="Times New Roman" w:cs="Times New Roman"/>
                <w:sz w:val="22"/>
                <w:szCs w:val="22"/>
              </w:rPr>
              <w:t>Ders kazanımları progr</w:t>
            </w:r>
            <w:r>
              <w:rPr>
                <w:rFonts w:ascii="Times New Roman" w:eastAsia="Times New Roman" w:hAnsi="Times New Roman" w:cs="Times New Roman"/>
                <w:sz w:val="22"/>
                <w:szCs w:val="22"/>
              </w:rPr>
              <w:t>am çıktıları ile eşleştirilmemiştir.</w:t>
            </w:r>
          </w:p>
          <w:p w:rsidR="00A25BD8" w:rsidRDefault="00A25BD8">
            <w:pPr>
              <w:rPr>
                <w:rFonts w:ascii="Times New Roman" w:eastAsia="Times New Roman" w:hAnsi="Times New Roman" w:cs="Times New Roman"/>
                <w:sz w:val="22"/>
                <w:szCs w:val="22"/>
              </w:rPr>
            </w:pPr>
          </w:p>
        </w:tc>
        <w:tc>
          <w:tcPr>
            <w:tcW w:w="1975"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Ders kazanımlarının oluşturulması ve program çıktılarıyla uyumlu hale getirilmesine ilişkin ilke, yöntem ve sınıflamaları içeren tanımlı süreçler bulunmaktadır. </w:t>
            </w:r>
          </w:p>
          <w:p w:rsidR="00A25BD8" w:rsidRDefault="00A25BD8">
            <w:pPr>
              <w:rPr>
                <w:rFonts w:ascii="Times New Roman" w:eastAsia="Times New Roman" w:hAnsi="Times New Roman" w:cs="Times New Roman"/>
                <w:sz w:val="22"/>
                <w:szCs w:val="22"/>
              </w:rPr>
            </w:pPr>
          </w:p>
        </w:tc>
        <w:tc>
          <w:tcPr>
            <w:tcW w:w="2065"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Ders kazanımları programların genelinde program çıktıla</w:t>
            </w:r>
            <w:r>
              <w:rPr>
                <w:rFonts w:ascii="Times New Roman" w:eastAsia="Times New Roman" w:hAnsi="Times New Roman" w:cs="Times New Roman"/>
                <w:sz w:val="22"/>
                <w:szCs w:val="22"/>
              </w:rPr>
              <w:t>rıyla uyumlandırılmıştır ve ders bilgi paketleri ile paylaşılmaktadır.</w:t>
            </w:r>
          </w:p>
        </w:tc>
        <w:tc>
          <w:tcPr>
            <w:tcW w:w="2008"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Ders kazanımlarının program çıktılarıyla uyumu izlenmekte ve iyileştirilmektedir. </w:t>
            </w:r>
          </w:p>
        </w:tc>
        <w:tc>
          <w:tcPr>
            <w:tcW w:w="1451"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3202"/>
        </w:trPr>
        <w:tc>
          <w:tcPr>
            <w:tcW w:w="6148"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580"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8"/>
              </w:numPr>
              <w:jc w:val="both"/>
              <w:rPr>
                <w:rFonts w:ascii="Times New Roman" w:eastAsia="Times New Roman" w:hAnsi="Times New Roman" w:cs="Times New Roman"/>
                <w:i/>
                <w:sz w:val="22"/>
                <w:szCs w:val="22"/>
              </w:rPr>
            </w:pPr>
            <w:r>
              <w:rPr>
                <w:rFonts w:ascii="Times New Roman" w:eastAsia="Times New Roman" w:hAnsi="Times New Roman" w:cs="Times New Roman"/>
                <w:i/>
              </w:rPr>
              <w:t>Ders bilgi paketleri</w:t>
            </w:r>
          </w:p>
          <w:p w:rsidR="00A25BD8" w:rsidRDefault="00177869">
            <w:pPr>
              <w:widowControl/>
              <w:numPr>
                <w:ilvl w:val="0"/>
                <w:numId w:val="1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çıktıları ve ders kazanımlarının ilişkilendirilmesi</w:t>
            </w:r>
          </w:p>
          <w:p w:rsidR="00A25BD8" w:rsidRDefault="00177869">
            <w:pPr>
              <w:widowControl/>
              <w:numPr>
                <w:ilvl w:val="0"/>
                <w:numId w:val="1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dışından alınan derslerin (örgün veya uzaktan) program çıktılarıyla uyumunu gösteren kanıtlar</w:t>
            </w:r>
          </w:p>
          <w:p w:rsidR="00A25BD8" w:rsidRDefault="00177869">
            <w:pPr>
              <w:widowControl/>
              <w:numPr>
                <w:ilvl w:val="0"/>
                <w:numId w:val="1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Ders kazanımların program çıktılarıyla uyumunun izlenmesine ve iyileştirilmesine ilişkin kanıtlar</w:t>
            </w:r>
          </w:p>
          <w:p w:rsidR="00A25BD8" w:rsidRDefault="00177869">
            <w:pPr>
              <w:widowControl/>
              <w:numPr>
                <w:ilvl w:val="0"/>
                <w:numId w:val="1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708" w:right="720" w:bottom="720" w:left="720" w:header="708" w:footer="708" w:gutter="0"/>
          <w:cols w:space="708"/>
        </w:sectPr>
      </w:pPr>
    </w:p>
    <w:p w:rsidR="00A25BD8" w:rsidRDefault="00A25BD8">
      <w:pPr>
        <w:rPr>
          <w:rFonts w:ascii="Times New Roman" w:eastAsia="Times New Roman" w:hAnsi="Times New Roman" w:cs="Times New Roman"/>
        </w:rPr>
      </w:pPr>
    </w:p>
    <w:tbl>
      <w:tblPr>
        <w:tblStyle w:val="afffffffffffffffff3"/>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7"/>
        <w:gridCol w:w="2054"/>
        <w:gridCol w:w="2200"/>
        <w:gridCol w:w="1774"/>
        <w:gridCol w:w="2151"/>
        <w:gridCol w:w="1604"/>
      </w:tblGrid>
      <w:tr w:rsidR="00A25BD8">
        <w:trPr>
          <w:trHeight w:val="188"/>
        </w:trPr>
        <w:tc>
          <w:tcPr>
            <w:tcW w:w="15730"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EĞİTİM ve ÖĞRETİM</w:t>
            </w:r>
          </w:p>
        </w:tc>
      </w:tr>
      <w:tr w:rsidR="00A25BD8">
        <w:trPr>
          <w:trHeight w:val="582"/>
        </w:trPr>
        <w:tc>
          <w:tcPr>
            <w:tcW w:w="15730"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B.1. Program Tasarımı, Değerlendirmesi ve Güncellenmesi</w:t>
            </w:r>
          </w:p>
          <w:p w:rsidR="00A25BD8" w:rsidRDefault="00A25BD8">
            <w:pPr>
              <w:jc w:val="center"/>
              <w:rPr>
                <w:rFonts w:ascii="Times New Roman" w:eastAsia="Times New Roman" w:hAnsi="Times New Roman" w:cs="Times New Roman"/>
                <w:sz w:val="22"/>
                <w:szCs w:val="22"/>
              </w:rPr>
            </w:pPr>
          </w:p>
        </w:tc>
      </w:tr>
      <w:tr w:rsidR="00A25BD8">
        <w:trPr>
          <w:trHeight w:val="291"/>
        </w:trPr>
        <w:tc>
          <w:tcPr>
            <w:tcW w:w="5947" w:type="dxa"/>
            <w:shd w:val="clear" w:color="auto" w:fill="A5D2ED"/>
            <w:vAlign w:val="bottom"/>
          </w:tcPr>
          <w:p w:rsidR="00A25BD8" w:rsidRDefault="00A25BD8">
            <w:pPr>
              <w:rPr>
                <w:rFonts w:ascii="Times New Roman" w:eastAsia="Times New Roman" w:hAnsi="Times New Roman" w:cs="Times New Roman"/>
                <w:b/>
                <w:sz w:val="22"/>
                <w:szCs w:val="22"/>
              </w:rPr>
            </w:pPr>
          </w:p>
        </w:tc>
        <w:tc>
          <w:tcPr>
            <w:tcW w:w="205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00"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77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5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0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849"/>
        </w:trPr>
        <w:tc>
          <w:tcPr>
            <w:tcW w:w="5947"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B.1.4. Öğrenci iş yüküne dayalı ders tasarımı</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w:t>
            </w:r>
            <w:r>
              <w:rPr>
                <w:rFonts w:ascii="Times New Roman" w:eastAsia="Times New Roman" w:hAnsi="Times New Roman" w:cs="Times New Roman"/>
                <w:sz w:val="22"/>
                <w:szCs w:val="22"/>
              </w:rPr>
              <w:t>gulamanın niteliği irdelenmektedir. Öğrenci iş yüküne dayalı tasarımda uzaktan eğitimle ortaya çıkan çeşitlilikler de göz önünde bulundurulmaktadır.</w:t>
            </w:r>
          </w:p>
        </w:tc>
        <w:tc>
          <w:tcPr>
            <w:tcW w:w="2054"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Dersler öğrenci iş yüküne dayalı olarak tasarlanmamıştır.</w:t>
            </w:r>
          </w:p>
        </w:tc>
        <w:tc>
          <w:tcPr>
            <w:tcW w:w="2200"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Öğrenci iş yükünün nasıl hesaplanacağına ilişkin </w:t>
            </w:r>
            <w:r>
              <w:rPr>
                <w:rFonts w:ascii="Times New Roman" w:eastAsia="Times New Roman" w:hAnsi="Times New Roman" w:cs="Times New Roman"/>
                <w:sz w:val="22"/>
                <w:szCs w:val="22"/>
              </w:rPr>
              <w:t>staj, mesleki uygulama hareketlilik gibi boyutları içeren ilke ve yöntemlerin yer aldığı tanımlı süreçler* bulunmaktadır.</w:t>
            </w:r>
          </w:p>
        </w:tc>
        <w:tc>
          <w:tcPr>
            <w:tcW w:w="1774"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Dersler öğrenci iş yüküne uygun olarak tasarlanmış, ilan edilmiş ve uygulamaya konulmuştur.</w:t>
            </w:r>
          </w:p>
        </w:tc>
        <w:tc>
          <w:tcPr>
            <w:tcW w:w="2151"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Programlarda öğrenci iş yükü izlenmekte ve</w:t>
            </w:r>
            <w:r>
              <w:rPr>
                <w:rFonts w:ascii="Times New Roman" w:eastAsia="Times New Roman" w:hAnsi="Times New Roman" w:cs="Times New Roman"/>
                <w:sz w:val="22"/>
                <w:szCs w:val="22"/>
              </w:rPr>
              <w:t xml:space="preserve"> buna göre ders tasarımı güncellenmektedir. </w:t>
            </w:r>
          </w:p>
        </w:tc>
        <w:tc>
          <w:tcPr>
            <w:tcW w:w="1604"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0"/>
        </w:trPr>
        <w:tc>
          <w:tcPr>
            <w:tcW w:w="594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783" w:type="dxa"/>
            <w:gridSpan w:val="5"/>
            <w:shd w:val="clear" w:color="auto" w:fill="A5D2ED"/>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iş yüküne dayalı tanımlı süreçlerin planlanması (ilke, kural, yöntem, yönetmelik, yönerge, akademik kurul kararları, usul ve esaslar, yönetmelik, kılavuz, el kitabı, komisyon-örn. eğitim komisyonu kararları, web sayfası, tanımlı süreçlere ilişkin i</w:t>
            </w:r>
            <w:r>
              <w:rPr>
                <w:rFonts w:ascii="Times New Roman" w:eastAsia="Times New Roman" w:hAnsi="Times New Roman" w:cs="Times New Roman"/>
                <w:i/>
                <w:sz w:val="22"/>
                <w:szCs w:val="22"/>
              </w:rPr>
              <w:t>ş akış şeması/şemaları, senato kararları, kurum politikası, paydaş görüşleri, ÖİDB kararları, ders bilgi paketi)</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AKTS ders bilgi paketleri* (Uzaktan ve karma eğitim programları dahil)</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iş yükü kredisinin mesleki uygulamalar, değişim programları, staj ve projeler için tanımlandığını gösteren kanıtlar*</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İş yükü temelli kredilerin transferi ve tanınmasına ilişkin tanımlı süreçleri içeren belgeler </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Programlarda öğrenci İş yükünün beli</w:t>
            </w:r>
            <w:r>
              <w:rPr>
                <w:rFonts w:ascii="Times New Roman" w:eastAsia="Times New Roman" w:hAnsi="Times New Roman" w:cs="Times New Roman"/>
                <w:i/>
                <w:sz w:val="22"/>
                <w:szCs w:val="22"/>
              </w:rPr>
              <w:t>rlenmesinde öğrenci katılımının sağlandığına ilişkin belgeler ve mekanizmalar</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Diploma Eki </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İş yükü temelli kredilerin geribildirimler doğrultusunda güncellendiğine ilişkin kanıtlar</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İyileştirmeye yönelik gerekçeli akademik kurul kararları, paydaş toplantı t</w:t>
            </w:r>
            <w:r>
              <w:rPr>
                <w:rFonts w:ascii="Times New Roman" w:eastAsia="Times New Roman" w:hAnsi="Times New Roman" w:cs="Times New Roman"/>
                <w:i/>
                <w:sz w:val="22"/>
                <w:szCs w:val="22"/>
              </w:rPr>
              <w:t>utanakları, paydaş görüş analizleri, iyileştirme raporları, izleme raporları, web sayfası vb.)</w:t>
            </w:r>
          </w:p>
          <w:p w:rsidR="00A25BD8" w:rsidRDefault="00177869">
            <w:pPr>
              <w:widowControl/>
              <w:numPr>
                <w:ilvl w:val="0"/>
                <w:numId w:val="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r>
              <w:rPr>
                <w:rFonts w:ascii="Times New Roman" w:eastAsia="Times New Roman" w:hAnsi="Times New Roman" w:cs="Times New Roman"/>
                <w:sz w:val="22"/>
                <w:szCs w:val="22"/>
              </w:rPr>
              <w:t xml:space="preserve"> </w:t>
            </w:r>
          </w:p>
          <w:p w:rsidR="00A25BD8" w:rsidRDefault="00177869">
            <w:pPr>
              <w:ind w:left="425" w:right="63"/>
              <w:jc w:val="both"/>
              <w:rPr>
                <w:rFonts w:ascii="Times New Roman" w:eastAsia="Times New Roman" w:hAnsi="Times New Roman" w:cs="Times New Roman"/>
                <w:sz w:val="22"/>
                <w:szCs w:val="22"/>
              </w:rPr>
            </w:pPr>
            <w:bookmarkStart w:id="25" w:name="_heading=h.1ci93xb" w:colFirst="0" w:colLast="0"/>
            <w:bookmarkEnd w:id="25"/>
            <w:r>
              <w:rPr>
                <w:rFonts w:ascii="Times New Roman" w:eastAsia="Times New Roman" w:hAnsi="Times New Roman" w:cs="Times New Roman"/>
                <w:sz w:val="22"/>
                <w:szCs w:val="22"/>
              </w:rPr>
              <w:t xml:space="preserve"> * 2015 AKTS Kulla</w:t>
            </w:r>
            <w:r>
              <w:rPr>
                <w:rFonts w:ascii="Times New Roman" w:eastAsia="Times New Roman" w:hAnsi="Times New Roman" w:cs="Times New Roman"/>
                <w:sz w:val="22"/>
                <w:szCs w:val="22"/>
              </w:rPr>
              <w:t>nıcı Kılavuzu’ndaki anahtar prensipleri taşımalıdır.</w:t>
            </w:r>
          </w:p>
        </w:tc>
      </w:tr>
    </w:tbl>
    <w:p w:rsidR="00A25BD8" w:rsidRDefault="00A25BD8">
      <w:pPr>
        <w:rPr>
          <w:rFonts w:ascii="Times New Roman" w:eastAsia="Times New Roman" w:hAnsi="Times New Roman" w:cs="Times New Roman"/>
        </w:rPr>
      </w:pPr>
    </w:p>
    <w:tbl>
      <w:tblPr>
        <w:tblStyle w:val="afffffffffffffffff4"/>
        <w:tblW w:w="1572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4"/>
        <w:gridCol w:w="2064"/>
        <w:gridCol w:w="1944"/>
        <w:gridCol w:w="2021"/>
        <w:gridCol w:w="2151"/>
        <w:gridCol w:w="1661"/>
      </w:tblGrid>
      <w:tr w:rsidR="00A25BD8">
        <w:trPr>
          <w:trHeight w:val="284"/>
        </w:trPr>
        <w:tc>
          <w:tcPr>
            <w:tcW w:w="15726"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EĞİTİM ve ÖĞRETİM</w:t>
            </w:r>
          </w:p>
        </w:tc>
      </w:tr>
      <w:tr w:rsidR="00A25BD8">
        <w:trPr>
          <w:trHeight w:val="397"/>
        </w:trPr>
        <w:tc>
          <w:tcPr>
            <w:tcW w:w="15726" w:type="dxa"/>
            <w:gridSpan w:val="6"/>
            <w:shd w:val="clear" w:color="auto" w:fill="A5D2ED"/>
            <w:vAlign w:val="bottom"/>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B.1. Program Tasarımı, Değerlendirmesi ve Güncellenmesi</w:t>
            </w:r>
          </w:p>
        </w:tc>
      </w:tr>
      <w:tr w:rsidR="00A25BD8">
        <w:trPr>
          <w:trHeight w:val="397"/>
        </w:trPr>
        <w:tc>
          <w:tcPr>
            <w:tcW w:w="5885" w:type="dxa"/>
            <w:shd w:val="clear" w:color="auto" w:fill="A5D2ED"/>
            <w:vAlign w:val="bottom"/>
          </w:tcPr>
          <w:p w:rsidR="00A25BD8" w:rsidRDefault="00A25BD8">
            <w:pPr>
              <w:rPr>
                <w:rFonts w:ascii="Times New Roman" w:eastAsia="Times New Roman" w:hAnsi="Times New Roman" w:cs="Times New Roman"/>
                <w:b/>
                <w:sz w:val="22"/>
                <w:szCs w:val="22"/>
              </w:rPr>
            </w:pPr>
          </w:p>
        </w:tc>
        <w:tc>
          <w:tcPr>
            <w:tcW w:w="206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4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2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51" w:type="dxa"/>
            <w:shd w:val="clear" w:color="auto" w:fill="A5D2ED"/>
            <w:vAlign w:val="bottom"/>
          </w:tcPr>
          <w:p w:rsidR="00A25BD8" w:rsidRDefault="00177869">
            <w:pPr>
              <w:jc w:val="center"/>
              <w:rPr>
                <w:rFonts w:ascii="Times New Roman" w:eastAsia="Times New Roman" w:hAnsi="Times New Roman" w:cs="Times New Roman"/>
                <w:sz w:val="22"/>
                <w:szCs w:val="22"/>
              </w:rPr>
            </w:pPr>
            <w:bookmarkStart w:id="26" w:name="_heading=h.3hv69ve" w:colFirst="0" w:colLast="0"/>
            <w:bookmarkEnd w:id="26"/>
            <w:r>
              <w:rPr>
                <w:rFonts w:ascii="Times New Roman" w:eastAsia="Times New Roman" w:hAnsi="Times New Roman" w:cs="Times New Roman"/>
                <w:sz w:val="22"/>
                <w:szCs w:val="22"/>
              </w:rPr>
              <w:t>4</w:t>
            </w:r>
          </w:p>
        </w:tc>
        <w:tc>
          <w:tcPr>
            <w:tcW w:w="166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1283"/>
        </w:trPr>
        <w:tc>
          <w:tcPr>
            <w:tcW w:w="5885"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B.1.5. Programların izlenmesi ve güncellenmesi</w:t>
            </w: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Her program ve ders için (örgün, uzaktan, karma, açıktan) program amaçlarının ve öğrenme çıktılarının izlenmesi planlandığı şekilde gerçekleşmektedir. Bu sürecin isleyişi ve sonuçları paydaşlarla birlikte değerlendirilmektedir. Eğitim ve ö</w:t>
            </w:r>
            <w:r>
              <w:rPr>
                <w:rFonts w:ascii="Times New Roman" w:eastAsia="Times New Roman" w:hAnsi="Times New Roman" w:cs="Times New Roman"/>
                <w:sz w:val="22"/>
                <w:szCs w:val="22"/>
              </w:rPr>
              <w:t>ğretim ile ilgili istatistiki göstergeler (her yarıyıl açılan dersler, öğrenci sayıları, başarı durumları, geri besleme sonuçları, ders çeşitliliği, lab uygulama, lisans/lisansüstü dengeleri, ilişki kesme sayıları/nedenleri, vb) periyodik ve s</w:t>
            </w:r>
            <w:r>
              <w:rPr>
                <w:rFonts w:ascii="Times New Roman" w:eastAsia="Times New Roman" w:hAnsi="Times New Roman" w:cs="Times New Roman"/>
                <w:sz w:val="22"/>
                <w:szCs w:val="22"/>
              </w:rPr>
              <w:t>istematik şekilde izlenmekte, tartışılmakta, değerlendirilmekte, karşılaştırılmakta ve kaliteli eğitim yönündeki gelişim sürdürülmektedir. Program akreditasyonu planlaması, teşviki ve uygulaması vardır; kurumun akreditasyon stratejisi belirtil</w:t>
            </w:r>
            <w:r>
              <w:rPr>
                <w:rFonts w:ascii="Times New Roman" w:eastAsia="Times New Roman" w:hAnsi="Times New Roman" w:cs="Times New Roman"/>
                <w:sz w:val="22"/>
                <w:szCs w:val="22"/>
              </w:rPr>
              <w:t>miş ve sonuçları tartışılmıştır. Akreditasyonun getirileri, iç kalite güvence sistemine katkısı değerlendirilmektedir.</w:t>
            </w:r>
          </w:p>
        </w:tc>
        <w:tc>
          <w:tcPr>
            <w:tcW w:w="2064"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 çıktılarının izlenmesine ve güncellenmesine ilişkin mekanizma bulunmamaktadır.</w:t>
            </w:r>
          </w:p>
        </w:tc>
        <w:tc>
          <w:tcPr>
            <w:tcW w:w="1944" w:type="dxa"/>
            <w:shd w:val="clear" w:color="auto" w:fill="D2E8F6"/>
          </w:tcPr>
          <w:p w:rsidR="00A25BD8" w:rsidRDefault="00177869">
            <w:pPr>
              <w:rPr>
                <w:rFonts w:ascii="Times New Roman" w:eastAsia="Times New Roman" w:hAnsi="Times New Roman" w:cs="Times New Roman"/>
                <w:sz w:val="22"/>
                <w:szCs w:val="22"/>
              </w:rPr>
            </w:pPr>
            <w:bookmarkStart w:id="27" w:name="_heading=h.3whwml4" w:colFirst="0" w:colLast="0"/>
            <w:bookmarkEnd w:id="27"/>
            <w:r>
              <w:rPr>
                <w:rFonts w:ascii="Times New Roman" w:eastAsia="Times New Roman" w:hAnsi="Times New Roman" w:cs="Times New Roman"/>
                <w:sz w:val="22"/>
                <w:szCs w:val="22"/>
              </w:rPr>
              <w:t>Program çıktılarının izlenmesine ve güncell</w:t>
            </w:r>
            <w:r>
              <w:rPr>
                <w:rFonts w:ascii="Times New Roman" w:eastAsia="Times New Roman" w:hAnsi="Times New Roman" w:cs="Times New Roman"/>
                <w:sz w:val="22"/>
                <w:szCs w:val="22"/>
              </w:rPr>
              <w:t>enmesine ilişkin periyot, ilke, kural ve göstergeler oluşturulmuştur.</w:t>
            </w: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2021"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Programların genelinde program çıktılarının izlenmesine ve güncellenmesine ilişkin mekanizmalar işletilmektedir. </w:t>
            </w:r>
          </w:p>
        </w:tc>
        <w:tc>
          <w:tcPr>
            <w:tcW w:w="2151"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 çıktıları bu mekanizmalar ile izlenmekte ve ilgili paydaşlar</w:t>
            </w:r>
            <w:r>
              <w:rPr>
                <w:rFonts w:ascii="Times New Roman" w:eastAsia="Times New Roman" w:hAnsi="Times New Roman" w:cs="Times New Roman"/>
                <w:sz w:val="22"/>
                <w:szCs w:val="22"/>
              </w:rPr>
              <w:t xml:space="preserve">ın görüşleri de alınarak güncellenmektedir. </w:t>
            </w:r>
          </w:p>
          <w:p w:rsidR="00A25BD8" w:rsidRDefault="00A25BD8">
            <w:pPr>
              <w:rPr>
                <w:rFonts w:ascii="Times New Roman" w:eastAsia="Times New Roman" w:hAnsi="Times New Roman" w:cs="Times New Roman"/>
                <w:sz w:val="22"/>
                <w:szCs w:val="22"/>
              </w:rPr>
            </w:pPr>
          </w:p>
        </w:tc>
        <w:tc>
          <w:tcPr>
            <w:tcW w:w="1661"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4175"/>
        </w:trPr>
        <w:tc>
          <w:tcPr>
            <w:tcW w:w="588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841"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Programların izlenmesi ve güncellenmesine ilişkin periyot (yıllık ve program süresinin sonunda) ilke, kural, gösterge, plan ve uygulamalar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Birimin misyon, vizyon ve hedefleri doğrultusunda programlarını güncellemek üzere kurduğu mekanizma örnekleri </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rPr>
              <w:t>Birimi</w:t>
            </w:r>
            <w:r>
              <w:rPr>
                <w:rFonts w:ascii="Times New Roman" w:eastAsia="Times New Roman" w:hAnsi="Times New Roman" w:cs="Times New Roman"/>
                <w:i/>
              </w:rPr>
              <w:t>n akreditasyona teşvik edildiğine ilişkin tanımlı süreçler, üye olunan akreditasyon dernekleri, devam eden akreditasyon çalışmalarına dair belgeler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Programların yıllık öz değerlendirme raporları (Program çıktıları açısından değerlendirme)</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 çıktıları</w:t>
            </w:r>
            <w:r>
              <w:rPr>
                <w:rFonts w:ascii="Times New Roman" w:eastAsia="Times New Roman" w:hAnsi="Times New Roman" w:cs="Times New Roman"/>
                <w:i/>
                <w:sz w:val="22"/>
                <w:szCs w:val="22"/>
              </w:rPr>
              <w:t>na ulaşılıp ulaşılmadığını izleyen sistemler (Bilgi Yönetim Sistemi)</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Programların yıllık ve program süresi temelli izlemelerden hareketle yapılan iyileştirmeler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Yapılan iyileştirmeler ve değişiklikler konusunda paydaşların bilgilendirildiği uygulamalar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w:t>
            </w:r>
            <w:r>
              <w:rPr>
                <w:rFonts w:ascii="Times New Roman" w:eastAsia="Times New Roman" w:hAnsi="Times New Roman" w:cs="Times New Roman"/>
                <w:i/>
                <w:sz w:val="22"/>
                <w:szCs w:val="22"/>
              </w:rPr>
              <w:t>gramın amaçlarına ulaşıp ulaşmadığına ilişkin geri bildirimler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rPr>
          <w:rFonts w:ascii="Times New Roman" w:eastAsia="Times New Roman" w:hAnsi="Times New Roman" w:cs="Times New Roman"/>
        </w:rPr>
      </w:pPr>
    </w:p>
    <w:tbl>
      <w:tblPr>
        <w:tblStyle w:val="afffffffffffffffff5"/>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7"/>
        <w:gridCol w:w="2064"/>
        <w:gridCol w:w="1943"/>
        <w:gridCol w:w="2021"/>
        <w:gridCol w:w="2102"/>
        <w:gridCol w:w="1663"/>
      </w:tblGrid>
      <w:tr w:rsidR="00A25BD8">
        <w:trPr>
          <w:trHeight w:val="284"/>
        </w:trPr>
        <w:tc>
          <w:tcPr>
            <w:tcW w:w="15730"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EĞİTİM ve ÖĞRETİM</w:t>
            </w:r>
          </w:p>
        </w:tc>
      </w:tr>
      <w:tr w:rsidR="00A25BD8">
        <w:trPr>
          <w:trHeight w:val="397"/>
        </w:trPr>
        <w:tc>
          <w:tcPr>
            <w:tcW w:w="15730"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B.1. Program Tasarımı, Değerlendirmesi ve Güncellenmesi</w:t>
            </w:r>
          </w:p>
          <w:p w:rsidR="00A25BD8" w:rsidRDefault="00A25BD8">
            <w:pPr>
              <w:jc w:val="center"/>
              <w:rPr>
                <w:rFonts w:ascii="Times New Roman" w:eastAsia="Times New Roman" w:hAnsi="Times New Roman" w:cs="Times New Roman"/>
                <w:sz w:val="22"/>
                <w:szCs w:val="22"/>
              </w:rPr>
            </w:pPr>
          </w:p>
        </w:tc>
      </w:tr>
      <w:tr w:rsidR="00A25BD8">
        <w:trPr>
          <w:trHeight w:val="397"/>
        </w:trPr>
        <w:tc>
          <w:tcPr>
            <w:tcW w:w="5937" w:type="dxa"/>
            <w:shd w:val="clear" w:color="auto" w:fill="A5D2ED"/>
            <w:vAlign w:val="bottom"/>
          </w:tcPr>
          <w:p w:rsidR="00A25BD8" w:rsidRDefault="00A25BD8">
            <w:pPr>
              <w:rPr>
                <w:rFonts w:ascii="Times New Roman" w:eastAsia="Times New Roman" w:hAnsi="Times New Roman" w:cs="Times New Roman"/>
                <w:b/>
                <w:sz w:val="22"/>
                <w:szCs w:val="22"/>
              </w:rPr>
            </w:pPr>
          </w:p>
        </w:tc>
        <w:tc>
          <w:tcPr>
            <w:tcW w:w="206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4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2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02"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6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1283"/>
        </w:trPr>
        <w:tc>
          <w:tcPr>
            <w:tcW w:w="5937"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B.1.6. Eğitim ve öğretim süreçlerinin yönetimi</w:t>
            </w: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eğitim ve öğretim süreçlerini bütüncül olarak yönetmek üzere; organizasyonel yapılanma (eğitim ve öğretim komisyonu, öğrenme ve öğretme merkezi, öğrenme topluluğu vb.), bilgi yönetim sistemi ve uzman insan kaynağına sahiptir. Eğitim ve öğretim süreç</w:t>
            </w:r>
            <w:r>
              <w:rPr>
                <w:rFonts w:ascii="Times New Roman" w:eastAsia="Times New Roman" w:hAnsi="Times New Roman" w:cs="Times New Roman"/>
                <w:sz w:val="22"/>
                <w:szCs w:val="22"/>
              </w:rPr>
              <w:t xml:space="preserve">leri birim yönetimin koordinasyonunda yürütülmekte olup; bu süreçlere ilişkin görev ve sorumluluklar tanımlanmıştır. </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Eğitim ve öğretim programlarının tasarlanması, yürütülmesi, değerlendirilmesi ve güncellenmesi faaliyetlerine ilişkin birim genelinde ilke</w:t>
            </w:r>
            <w:r>
              <w:rPr>
                <w:rFonts w:ascii="Times New Roman" w:eastAsia="Times New Roman" w:hAnsi="Times New Roman" w:cs="Times New Roman"/>
                <w:sz w:val="22"/>
                <w:szCs w:val="22"/>
              </w:rPr>
              <w:t>, esaslar ile takvim belirlidir.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Programlarda öğrenme kazanımı, öğretim programı (müfredat), eğitim hizmetinin verilme biçimi (örgün, uzaktan, karma, açıktan), öğretim yöntemi ve ölçme-değerlendirme uyumu ve tüm bu süreçlerin koordinasyonu birim yönetimi t</w:t>
            </w:r>
            <w:r>
              <w:rPr>
                <w:rFonts w:ascii="Times New Roman" w:eastAsia="Times New Roman" w:hAnsi="Times New Roman" w:cs="Times New Roman"/>
                <w:sz w:val="22"/>
                <w:szCs w:val="22"/>
              </w:rPr>
              <w:t xml:space="preserve">arafından takip edilmektedir. </w:t>
            </w: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sz w:val="22"/>
                <w:szCs w:val="22"/>
              </w:rPr>
            </w:pPr>
          </w:p>
        </w:tc>
        <w:tc>
          <w:tcPr>
            <w:tcW w:w="2064"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Birimde eğitim ve öğretim süreçlerini bütüncül olarak yönetmek üzere bir sistem bulunmamaktadır. </w:t>
            </w:r>
          </w:p>
        </w:tc>
        <w:tc>
          <w:tcPr>
            <w:tcW w:w="1943"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eğitim ve öğretim süreçlerini bütüncül olarak yönetmek üzere sistem, ilke ve kurallar bulunmaktadır.</w:t>
            </w:r>
          </w:p>
          <w:p w:rsidR="00A25BD8" w:rsidRDefault="00A25BD8">
            <w:pPr>
              <w:rPr>
                <w:rFonts w:ascii="Times New Roman" w:eastAsia="Times New Roman" w:hAnsi="Times New Roman" w:cs="Times New Roman"/>
                <w:sz w:val="22"/>
                <w:szCs w:val="22"/>
              </w:rPr>
            </w:pPr>
          </w:p>
        </w:tc>
        <w:tc>
          <w:tcPr>
            <w:tcW w:w="2021"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Birimin genelin</w:t>
            </w:r>
            <w:r>
              <w:rPr>
                <w:rFonts w:ascii="Times New Roman" w:eastAsia="Times New Roman" w:hAnsi="Times New Roman" w:cs="Times New Roman"/>
                <w:sz w:val="22"/>
                <w:szCs w:val="22"/>
              </w:rPr>
              <w:t>de eğitim ve öğretim süreçleri belirlenmiş ilke ve kuralara uygun yönetilmektedir.</w:t>
            </w:r>
          </w:p>
        </w:tc>
        <w:tc>
          <w:tcPr>
            <w:tcW w:w="2102"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eğitim ve öğretim yönetim sistemine ilişkin uygulamalar izlenmekte ve izlem sonuçlarına göre iyileştirme yapılmaktadır.</w:t>
            </w:r>
          </w:p>
          <w:p w:rsidR="00A25BD8" w:rsidRDefault="00A25BD8">
            <w:pPr>
              <w:rPr>
                <w:rFonts w:ascii="Times New Roman" w:eastAsia="Times New Roman" w:hAnsi="Times New Roman" w:cs="Times New Roman"/>
                <w:sz w:val="22"/>
                <w:szCs w:val="22"/>
              </w:rPr>
            </w:pPr>
          </w:p>
        </w:tc>
        <w:tc>
          <w:tcPr>
            <w:tcW w:w="1663"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658"/>
        </w:trPr>
        <w:tc>
          <w:tcPr>
            <w:tcW w:w="593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793"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Eğitim ve öğretim süreçlerinin yönetimine ilişkin organizasyonel yapılanma ve iş akış şemaları ve bunların kurumun geneli ile uyumunu gösteren kanıtlar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Eğitim ve öğretim ile ölçme ve değerlendirme süreçlerinin yönetimine ilişkin ilke,kurallar ve takvim ve bunların kurumun geneli ile uyumunu gösteren kanıtlar</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Bilgi Yönetim Sistemi</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Eğitim ve öğretim süreçlerinin yönetimine ilişkin izleme ve iyileştirme kanı</w:t>
            </w:r>
            <w:r>
              <w:rPr>
                <w:rFonts w:ascii="Times New Roman" w:eastAsia="Times New Roman" w:hAnsi="Times New Roman" w:cs="Times New Roman"/>
                <w:i/>
                <w:sz w:val="22"/>
                <w:szCs w:val="22"/>
              </w:rPr>
              <w:t>tları</w:t>
            </w:r>
          </w:p>
          <w:p w:rsidR="00A25BD8" w:rsidRDefault="00177869">
            <w:pPr>
              <w:widowControl/>
              <w:numPr>
                <w:ilvl w:val="0"/>
                <w:numId w:val="2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br w:type="page"/>
      </w:r>
    </w:p>
    <w:tbl>
      <w:tblPr>
        <w:tblStyle w:val="afffffffffffffffff6"/>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9"/>
        <w:gridCol w:w="2154"/>
        <w:gridCol w:w="2154"/>
        <w:gridCol w:w="1850"/>
        <w:gridCol w:w="2132"/>
        <w:gridCol w:w="1411"/>
      </w:tblGrid>
      <w:tr w:rsidR="00A25BD8">
        <w:trPr>
          <w:trHeight w:val="232"/>
        </w:trPr>
        <w:tc>
          <w:tcPr>
            <w:tcW w:w="15730"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EĞİTİM ve ÖĞRETİM</w:t>
            </w:r>
          </w:p>
        </w:tc>
      </w:tr>
      <w:tr w:rsidR="00A25BD8">
        <w:trPr>
          <w:trHeight w:val="323"/>
        </w:trPr>
        <w:tc>
          <w:tcPr>
            <w:tcW w:w="15730" w:type="dxa"/>
            <w:gridSpan w:val="6"/>
            <w:shd w:val="clear" w:color="auto" w:fill="A5D2ED"/>
          </w:tcPr>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B.2. Programların Yürütülmesi</w:t>
            </w:r>
            <w:r>
              <w:rPr>
                <w:rFonts w:ascii="Times New Roman" w:eastAsia="Times New Roman" w:hAnsi="Times New Roman" w:cs="Times New Roman"/>
                <w:sz w:val="22"/>
                <w:szCs w:val="22"/>
              </w:rPr>
              <w:t xml:space="preserve"> (Öğrenci Merkezli Öğrenme, Öğretme ve Değerlendirme)</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hedeflediği nitelikli mezun yeterliliklerine ulaşmak amacıyla öğrenci merkezli ve yetkinlik temelli öğretim, ölçme ve değerlendirme yöntemlerini uygulamalıdır. Birim, öğrenci kabulleri, diploma, derece ve diğer yeterliliklerin tanınması ve sertifika</w:t>
            </w:r>
            <w:r>
              <w:rPr>
                <w:rFonts w:ascii="Times New Roman" w:eastAsia="Times New Roman" w:hAnsi="Times New Roman" w:cs="Times New Roman"/>
                <w:sz w:val="22"/>
                <w:szCs w:val="22"/>
              </w:rPr>
              <w:t>landırılmasına yönelik açık kriterler belirlemeli; önceden tanımlanmış ve ilan edilmiş kuralları tutarlı şekilde uygulamalıdır.</w:t>
            </w:r>
          </w:p>
        </w:tc>
      </w:tr>
      <w:tr w:rsidR="00A25BD8">
        <w:trPr>
          <w:trHeight w:val="334"/>
        </w:trPr>
        <w:tc>
          <w:tcPr>
            <w:tcW w:w="6029"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215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5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850"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32"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1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058"/>
        </w:trPr>
        <w:tc>
          <w:tcPr>
            <w:tcW w:w="6029" w:type="dxa"/>
            <w:vMerge w:val="restart"/>
            <w:shd w:val="clear" w:color="auto" w:fill="FFFFFF"/>
          </w:tcPr>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rPr>
              <w:t xml:space="preserve">     </w:t>
            </w: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B.2.1. Öğretim yöntem ve teknikleri  </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Öğretim yöntemi öğrenciyi aktif hale getiren ve etkileşimli öğrenme odaklıdır. Tüm eğitim türleri içerisinde (örgün, uzaktan, karma) o eğitim türünün doğasına uygun; öğrenci merkezli, yetkinlik temelli, süreç ve performans odaklı disiplinlerarası, b</w:t>
            </w:r>
            <w:r>
              <w:rPr>
                <w:rFonts w:ascii="Times New Roman" w:eastAsia="Times New Roman" w:hAnsi="Times New Roman" w:cs="Times New Roman"/>
                <w:sz w:val="22"/>
                <w:szCs w:val="22"/>
              </w:rPr>
              <w:t xml:space="preserve">ütünleyici, vaka/uygulama temelinde öğrenmeyi önceleyen yaklaşımlara yer verilir. Bilgi aktarımından çok derin öğrenmeye, öğrenci ilgi, motivasyon ve bağlılığına odaklanılmıştır. </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Örgün eğitim süreçleri ön lisans, lisans ve lisansüstü öğrencileri</w:t>
            </w:r>
            <w:r>
              <w:rPr>
                <w:rFonts w:ascii="Times New Roman" w:eastAsia="Times New Roman" w:hAnsi="Times New Roman" w:cs="Times New Roman"/>
                <w:sz w:val="22"/>
                <w:szCs w:val="22"/>
              </w:rPr>
              <w:t>ni kapsayan; teknolojinin sunduğu olanaklar ve ters yüz öğrenme, proje temelli öğrenme gibi yaklaşımlarla zenginleştirilmektedir. Öğrencilerinin araştırma süreçlerine katılımı müfredat, yöntem ve yaklaşımlarla desteklenmektedir. Tüm bu süreçlerin uygu</w:t>
            </w:r>
            <w:r>
              <w:rPr>
                <w:rFonts w:ascii="Times New Roman" w:eastAsia="Times New Roman" w:hAnsi="Times New Roman" w:cs="Times New Roman"/>
                <w:sz w:val="22"/>
                <w:szCs w:val="22"/>
              </w:rPr>
              <w:t xml:space="preserve">lanması, kontrol edilmesi ve gereken önlemlerin alınması sistematik olarak değerlendirilmektedir. </w:t>
            </w:r>
          </w:p>
        </w:tc>
        <w:tc>
          <w:tcPr>
            <w:tcW w:w="2154"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Öğrenme-öğretme süreçlerinde öğrenci merkezli yaklaşımlar bulunmamaktadır.</w:t>
            </w:r>
          </w:p>
        </w:tc>
        <w:tc>
          <w:tcPr>
            <w:tcW w:w="2154"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Öğrenme-öğretme süreçlerinde öğrenci merkezli yaklaşımın uygulanmasına yönelik i</w:t>
            </w:r>
            <w:r>
              <w:rPr>
                <w:rFonts w:ascii="Times New Roman" w:eastAsia="Times New Roman" w:hAnsi="Times New Roman" w:cs="Times New Roman"/>
                <w:sz w:val="22"/>
                <w:szCs w:val="22"/>
              </w:rPr>
              <w:t>lke, kural ve planlamalar bulunmaktadır.</w:t>
            </w:r>
          </w:p>
        </w:tc>
        <w:tc>
          <w:tcPr>
            <w:tcW w:w="1850"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Programların genelinde öğrenci merkezli öğretim yöntem teknikleri tanımlı süreçler doğrultusunda uygulanmaktadır.</w:t>
            </w:r>
          </w:p>
        </w:tc>
        <w:tc>
          <w:tcPr>
            <w:tcW w:w="2132"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Öğrenci merkezli uygulamalar izlenmekte ve ilgili iç paydaşların katılımıyla iyileştirilmektedir.</w:t>
            </w:r>
          </w:p>
        </w:tc>
        <w:tc>
          <w:tcPr>
            <w:tcW w:w="1411"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w:t>
            </w:r>
            <w:r>
              <w:rPr>
                <w:rFonts w:ascii="Times New Roman" w:eastAsia="Times New Roman" w:hAnsi="Times New Roman" w:cs="Times New Roman"/>
                <w:sz w:val="22"/>
                <w:szCs w:val="22"/>
              </w:rPr>
              <w:t>elleştirilmiş, sistematik, sürdürülebilir ve örnek gösterilebilir uygulamalar bulunmaktadır.</w:t>
            </w:r>
          </w:p>
        </w:tc>
      </w:tr>
      <w:tr w:rsidR="00A25BD8">
        <w:trPr>
          <w:trHeight w:val="3522"/>
        </w:trPr>
        <w:tc>
          <w:tcPr>
            <w:tcW w:w="6029"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701"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Ders bilgi paketlerinde öğrenci merkezli öğretim yöntemlerinin varlığı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Uzaktan eğitime özgü öğretim materyali geliştirme ve öğretim yöntemlerine ilişkin ilkeler, mekanizmalar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Aktif ve etkileşimli öğretme yöntemlerine ilişkin tanımlı süreçler ve uygulamalar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Eğiticilerin eğitimi program içeriğinde öğrenci merkezli öğrenme-öğret</w:t>
            </w:r>
            <w:r>
              <w:rPr>
                <w:rFonts w:ascii="Times New Roman" w:eastAsia="Times New Roman" w:hAnsi="Times New Roman" w:cs="Times New Roman"/>
                <w:i/>
                <w:sz w:val="22"/>
                <w:szCs w:val="22"/>
              </w:rPr>
              <w:t>me yaklaşımına ilişkin uygulamalar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merkezli uygulamaların izlenmesi, iyileştirilmesi ve iç paydaşların geri bildirimlerine dair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ve öğretme merkezi uygulamalarına ilişkin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w:t>
            </w:r>
            <w:r>
              <w:rPr>
                <w:rFonts w:ascii="Times New Roman" w:eastAsia="Times New Roman" w:hAnsi="Times New Roman" w:cs="Times New Roman"/>
                <w:i/>
                <w:sz w:val="22"/>
                <w:szCs w:val="22"/>
              </w:rPr>
              <w:t xml:space="preserve"> ihtiyaçları doğrultusunda geliştirdiği özgün yaklaşım ve uygulamalarına ilişkin kanıtlar</w:t>
            </w:r>
          </w:p>
        </w:tc>
      </w:tr>
    </w:tbl>
    <w:p w:rsidR="00A25BD8" w:rsidRDefault="00A25BD8">
      <w:pPr>
        <w:rPr>
          <w:rFonts w:ascii="Times New Roman" w:eastAsia="Times New Roman" w:hAnsi="Times New Roman" w:cs="Times New Roman"/>
        </w:rPr>
      </w:pPr>
    </w:p>
    <w:tbl>
      <w:tblPr>
        <w:tblStyle w:val="afffffffffffffffff7"/>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984"/>
        <w:gridCol w:w="1843"/>
        <w:gridCol w:w="2109"/>
        <w:gridCol w:w="2104"/>
        <w:gridCol w:w="1599"/>
      </w:tblGrid>
      <w:tr w:rsidR="00A25BD8">
        <w:trPr>
          <w:trHeight w:val="284"/>
        </w:trPr>
        <w:tc>
          <w:tcPr>
            <w:tcW w:w="15730" w:type="dxa"/>
            <w:gridSpan w:val="6"/>
            <w:shd w:val="clear" w:color="auto" w:fill="A5D2ED"/>
          </w:tcPr>
          <w:p w:rsidR="00A25BD8" w:rsidRDefault="00177869">
            <w:pPr>
              <w:jc w:val="right"/>
              <w:rPr>
                <w:rFonts w:ascii="Times New Roman" w:eastAsia="Times New Roman" w:hAnsi="Times New Roman" w:cs="Times New Roman"/>
                <w:b/>
                <w:sz w:val="22"/>
                <w:szCs w:val="22"/>
              </w:rPr>
            </w:pPr>
            <w:r>
              <w:rPr>
                <w:rFonts w:ascii="Times New Roman" w:eastAsia="Times New Roman" w:hAnsi="Times New Roman" w:cs="Times New Roman"/>
                <w:b/>
                <w:sz w:val="28"/>
                <w:szCs w:val="28"/>
              </w:rPr>
              <w:t>EĞİTİM ve ÖĞRETİM</w:t>
            </w:r>
          </w:p>
        </w:tc>
      </w:tr>
      <w:tr w:rsidR="00A25BD8">
        <w:trPr>
          <w:trHeight w:val="397"/>
        </w:trPr>
        <w:tc>
          <w:tcPr>
            <w:tcW w:w="15730" w:type="dxa"/>
            <w:gridSpan w:val="6"/>
            <w:shd w:val="clear" w:color="auto" w:fill="A5D2ED"/>
            <w:vAlign w:val="bottom"/>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B.2. Programların Yürütülmesi </w:t>
            </w:r>
            <w:r>
              <w:rPr>
                <w:rFonts w:ascii="Times New Roman" w:eastAsia="Times New Roman" w:hAnsi="Times New Roman" w:cs="Times New Roman"/>
                <w:sz w:val="22"/>
                <w:szCs w:val="22"/>
              </w:rPr>
              <w:t>(Öğrenci Merkezli Öğrenme Öğretme ve Değerlendirme)</w:t>
            </w:r>
          </w:p>
        </w:tc>
      </w:tr>
      <w:tr w:rsidR="00A25BD8">
        <w:trPr>
          <w:trHeight w:val="397"/>
        </w:trPr>
        <w:tc>
          <w:tcPr>
            <w:tcW w:w="6091"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198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84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10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0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595"/>
        </w:trPr>
        <w:tc>
          <w:tcPr>
            <w:tcW w:w="6091"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B.2.2. Ölçme ve değerlendirme </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Öğrenci merkezli ölçme ve değerlendirme, yetkinlik ve performans temelinde yürütülmekte ve öğrencilerin kendini ifade etme olanakları mümkün olduğunca çeşitlendirilmektedir.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Ölçme ve değerlendirmenin sürekliliği çoklu sınav olanakları ve bazıları sü</w:t>
            </w:r>
            <w:r>
              <w:rPr>
                <w:rFonts w:ascii="Times New Roman" w:eastAsia="Times New Roman" w:hAnsi="Times New Roman" w:cs="Times New Roman"/>
                <w:sz w:val="22"/>
                <w:szCs w:val="22"/>
              </w:rPr>
              <w:t xml:space="preserve">reç odaklı (formatif) ödev, proje, portfolyo gibi yöntemlerle sağlanmaktadır. Ders kazanımlarına ve eğitim türlerine (örgün, uzaktan, karma) uygun sınav yöntemleri planlamakta ve uygulanmaktadır. Sınav uygulama ve güvenliği (örgün/çevrimiçi sınavlar, </w:t>
            </w:r>
            <w:r>
              <w:rPr>
                <w:rFonts w:ascii="Times New Roman" w:eastAsia="Times New Roman" w:hAnsi="Times New Roman" w:cs="Times New Roman"/>
                <w:sz w:val="22"/>
                <w:szCs w:val="22"/>
              </w:rPr>
              <w:t>dezavantajlı gruplara yönelik sınavlar) mekanizmaları bulunmaktadır.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Ölçme ve değerlendirme uygulamalarının zaman ve kişiler arasında tutarlılığı ve güvenirliği sağlanmaktadır. Bİrim, ölçme-değerlendirme yaklaşım ve olanaklarını öğrenci-öğretim ele</w:t>
            </w:r>
            <w:r>
              <w:rPr>
                <w:rFonts w:ascii="Times New Roman" w:eastAsia="Times New Roman" w:hAnsi="Times New Roman" w:cs="Times New Roman"/>
                <w:sz w:val="22"/>
                <w:szCs w:val="22"/>
              </w:rPr>
              <w:t>manı geri bildirimine dayalı biçimde iyileştirmektedir. Bu iyileştirmelerin duyurulması, uygulanması, kontrolü, hedeflerle uyumu ve alınan önlemler irdelenmektedir.</w:t>
            </w:r>
          </w:p>
          <w:p w:rsidR="00A25BD8" w:rsidRDefault="00A25BD8">
            <w:pPr>
              <w:jc w:val="both"/>
              <w:rPr>
                <w:rFonts w:ascii="Times New Roman" w:eastAsia="Times New Roman" w:hAnsi="Times New Roman" w:cs="Times New Roman"/>
                <w:sz w:val="22"/>
                <w:szCs w:val="22"/>
              </w:rPr>
            </w:pPr>
          </w:p>
        </w:tc>
        <w:tc>
          <w:tcPr>
            <w:tcW w:w="1984"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Programlarda öğrenci merkezli ölçme ve değerlendirme yaklaşımları bulunmamaktadır.</w:t>
            </w:r>
          </w:p>
        </w:tc>
        <w:tc>
          <w:tcPr>
            <w:tcW w:w="1843"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w:t>
            </w:r>
            <w:r>
              <w:rPr>
                <w:rFonts w:ascii="Times New Roman" w:eastAsia="Times New Roman" w:hAnsi="Times New Roman" w:cs="Times New Roman"/>
                <w:sz w:val="22"/>
                <w:szCs w:val="22"/>
              </w:rPr>
              <w:t>nci merkezli ölçme ve değerlendirmeye ilişkin ilke, kural ve planlamalar bulunmaktadır.</w:t>
            </w:r>
          </w:p>
        </w:tc>
        <w:tc>
          <w:tcPr>
            <w:tcW w:w="2109"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Programların genelinde öğrenci merkezli ve çeşitlendirilmiş ölçme ve değerlendirme uygulamaları bulunmaktadır.</w:t>
            </w:r>
          </w:p>
        </w:tc>
        <w:tc>
          <w:tcPr>
            <w:tcW w:w="2104"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Öğrenci merkezli ölçme ve değerlendirme uygulamaları izle</w:t>
            </w:r>
            <w:r>
              <w:rPr>
                <w:rFonts w:ascii="Times New Roman" w:eastAsia="Times New Roman" w:hAnsi="Times New Roman" w:cs="Times New Roman"/>
                <w:sz w:val="22"/>
                <w:szCs w:val="22"/>
              </w:rPr>
              <w:t>nmekte ve ilgili iç paydaşların katılımıyla iyileştirilmektedir</w:t>
            </w:r>
          </w:p>
        </w:tc>
        <w:tc>
          <w:tcPr>
            <w:tcW w:w="1599"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4175"/>
        </w:trPr>
        <w:tc>
          <w:tcPr>
            <w:tcW w:w="6091"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639" w:type="dxa"/>
            <w:gridSpan w:val="5"/>
            <w:shd w:val="clear" w:color="auto" w:fill="A5D2ED"/>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Ölçme ve değerlendirmede ilke ve kural tanımları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Programlardaki ölçme ve değerlendirme çeşitliliğine ilişkin uygulama örnekleri</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Örgün/uzaktan/karma derslerde kullanılan sınav örnekleri (programda yer verilen farklı ölçme araçlarına ilişkin)</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Ölçme ve değerlendirme uygulamalarının ders kazanımları ve program yeterlilikleriyle ilişkilendirildiğini, öğrenci iş yükünü temel aldığını* gösteren ders bilgi paketi örnekleri</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Dezavantajlı gruplar ve çevrimiçi sınavlar gibi özel ölçme türlerine ilişkin m</w:t>
            </w:r>
            <w:r>
              <w:rPr>
                <w:rFonts w:ascii="Times New Roman" w:eastAsia="Times New Roman" w:hAnsi="Times New Roman" w:cs="Times New Roman"/>
                <w:i/>
                <w:sz w:val="22"/>
                <w:szCs w:val="22"/>
              </w:rPr>
              <w:t>ekanizmalar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Sınav güvenliği mekanizmaları </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Sınav öncesi/esnasında/sonrasında teknik sorunların çözüm mekanizmalarına yönelik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Değerlendirme süreçlerine ilişkin tutarlılık analizleri</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İzleme ve paydaş katılımına dayalı iyileştirme kanıtları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Standart </w:t>
            </w:r>
            <w:r>
              <w:rPr>
                <w:rFonts w:ascii="Times New Roman" w:eastAsia="Times New Roman" w:hAnsi="Times New Roman" w:cs="Times New Roman"/>
                <w:i/>
                <w:sz w:val="22"/>
                <w:szCs w:val="22"/>
              </w:rPr>
              <w:t>uygulamalar ve mevzuatın yanı sıra; birimin ihtiyaçları doğrultusunda geliştirdiği özgün yaklaşım ve uygulamalarına ilişkin kanıtlar</w:t>
            </w:r>
          </w:p>
          <w:p w:rsidR="00A25BD8" w:rsidRDefault="00177869">
            <w:pPr>
              <w:ind w:left="425"/>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 2015 AKTS Kullanıcı Kılavuzu’ndaki anahtar prensipleri taşımalıdır.</w:t>
            </w:r>
          </w:p>
        </w:tc>
      </w:tr>
    </w:tbl>
    <w:p w:rsidR="00A25BD8" w:rsidRDefault="00A25BD8">
      <w:pPr>
        <w:pBdr>
          <w:top w:val="nil"/>
          <w:left w:val="nil"/>
          <w:bottom w:val="nil"/>
          <w:right w:val="nil"/>
          <w:between w:val="nil"/>
        </w:pBdr>
        <w:rPr>
          <w:rFonts w:ascii="Times New Roman" w:eastAsia="Times New Roman" w:hAnsi="Times New Roman" w:cs="Times New Roman"/>
          <w:i/>
        </w:rPr>
      </w:pPr>
    </w:p>
    <w:tbl>
      <w:tblPr>
        <w:tblStyle w:val="afffffffffffffffff8"/>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6"/>
        <w:gridCol w:w="2139"/>
        <w:gridCol w:w="2139"/>
        <w:gridCol w:w="2003"/>
        <w:gridCol w:w="2139"/>
        <w:gridCol w:w="1634"/>
      </w:tblGrid>
      <w:tr w:rsidR="00A25BD8">
        <w:trPr>
          <w:trHeight w:val="430"/>
        </w:trPr>
        <w:tc>
          <w:tcPr>
            <w:tcW w:w="15730"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EĞİTİM ve ÖĞRETİM</w:t>
            </w:r>
          </w:p>
          <w:p w:rsidR="00A25BD8" w:rsidRDefault="00A25BD8">
            <w:pPr>
              <w:jc w:val="right"/>
              <w:rPr>
                <w:rFonts w:ascii="Times New Roman" w:eastAsia="Times New Roman" w:hAnsi="Times New Roman" w:cs="Times New Roman"/>
                <w:sz w:val="22"/>
                <w:szCs w:val="22"/>
              </w:rPr>
            </w:pPr>
          </w:p>
        </w:tc>
      </w:tr>
      <w:tr w:rsidR="00A25BD8">
        <w:trPr>
          <w:trHeight w:val="301"/>
        </w:trPr>
        <w:tc>
          <w:tcPr>
            <w:tcW w:w="15730" w:type="dxa"/>
            <w:gridSpan w:val="6"/>
            <w:shd w:val="clear" w:color="auto" w:fill="A5D2ED"/>
          </w:tcPr>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B.2. Programların Yürütülmesi</w:t>
            </w:r>
            <w:r>
              <w:rPr>
                <w:rFonts w:ascii="Times New Roman" w:eastAsia="Times New Roman" w:hAnsi="Times New Roman" w:cs="Times New Roman"/>
                <w:sz w:val="22"/>
                <w:szCs w:val="22"/>
              </w:rPr>
              <w:t xml:space="preserve"> (Öğrenci Merkezli Öğrenme Öğretme ve Değerlendirme)</w:t>
            </w:r>
          </w:p>
          <w:p w:rsidR="00A25BD8" w:rsidRDefault="00A25BD8">
            <w:pPr>
              <w:jc w:val="both"/>
              <w:rPr>
                <w:rFonts w:ascii="Times New Roman" w:eastAsia="Times New Roman" w:hAnsi="Times New Roman" w:cs="Times New Roman"/>
                <w:sz w:val="22"/>
                <w:szCs w:val="22"/>
              </w:rPr>
            </w:pPr>
          </w:p>
        </w:tc>
      </w:tr>
      <w:tr w:rsidR="00A25BD8">
        <w:trPr>
          <w:trHeight w:val="355"/>
        </w:trPr>
        <w:tc>
          <w:tcPr>
            <w:tcW w:w="5676"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213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3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0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3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3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976"/>
        </w:trPr>
        <w:tc>
          <w:tcPr>
            <w:tcW w:w="5676"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B.2.3. Öğrenci kabulü, önceki öğrenmenin tanınması ve kredilendirilmesi* </w:t>
            </w: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Öğrenci kabulüne (merkezi yerleştirmeyle gelen öğrenci grupları dışında kalan öğrenciler dahil) ilişkin ilke ve kuralları tanımlanmış ve ilan edilmiştir. Bu ilke ve kurallar birbiri ile tutarlı olup, uygulamalar şeffaftır. Diploma, sertifika gibi belge</w:t>
            </w:r>
            <w:r>
              <w:rPr>
                <w:rFonts w:ascii="Times New Roman" w:eastAsia="Times New Roman" w:hAnsi="Times New Roman" w:cs="Times New Roman"/>
                <w:sz w:val="22"/>
                <w:szCs w:val="22"/>
              </w:rPr>
              <w:t xml:space="preserve"> talepleri titizlikle takip edilmektedir.</w:t>
            </w:r>
            <w:r>
              <w:rPr>
                <w:rFonts w:ascii="Times New Roman" w:eastAsia="Times New Roman" w:hAnsi="Times New Roman" w:cs="Times New Roman"/>
              </w:rPr>
              <w:t>Birim, diploma, diploma eki, ders yükleri, ulusal ve uluslararası hareketlilik konularında bilgi sahibidir ve güncellenmiş elektronik alt yapı kullanılmaktadır.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Önceki öğrenmenin (örgün, yaygın, uzaktan/karma e</w:t>
            </w:r>
            <w:r>
              <w:rPr>
                <w:rFonts w:ascii="Times New Roman" w:eastAsia="Times New Roman" w:hAnsi="Times New Roman" w:cs="Times New Roman"/>
                <w:sz w:val="22"/>
                <w:szCs w:val="22"/>
              </w:rPr>
              <w:t xml:space="preserve">ğitim ve serbest öğrenme yoluyla edinilen bilgi ve becerilerin) tanınması ve kredilendirilmesi yapılmaktadır. Uluslararasılaşma politikasına paralel hareketlilik destekleri, öğrenciyi teşvik, kolaylaştırıcı önlemler bulunmaktadır ve hareketlilikte </w:t>
            </w:r>
            <w:r>
              <w:rPr>
                <w:rFonts w:ascii="Times New Roman" w:eastAsia="Times New Roman" w:hAnsi="Times New Roman" w:cs="Times New Roman"/>
                <w:sz w:val="22"/>
                <w:szCs w:val="22"/>
              </w:rPr>
              <w:t xml:space="preserve">kredi kaybı olmaması yönünde uygulamalar vardır. </w:t>
            </w: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highlight w:val="cyan"/>
              </w:rPr>
            </w:pP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sz w:val="22"/>
                <w:szCs w:val="22"/>
              </w:rPr>
            </w:pPr>
          </w:p>
        </w:tc>
        <w:tc>
          <w:tcPr>
            <w:tcW w:w="2139"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 kabulü, önceki öğrenmenin tanınması ve kredilendirilmesine ilişkin süreçler tanımlanmamıştır.</w:t>
            </w:r>
          </w:p>
        </w:tc>
        <w:tc>
          <w:tcPr>
            <w:tcW w:w="2139"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 kabulü, önceki öğrenmenin tanınması ve kredilendirilmesine ilişkin ilke, kural ve bağlı planlar bulunmaktadır.</w:t>
            </w:r>
          </w:p>
          <w:p w:rsidR="00A25BD8" w:rsidRDefault="00A25BD8">
            <w:pPr>
              <w:rPr>
                <w:rFonts w:ascii="Times New Roman" w:eastAsia="Times New Roman" w:hAnsi="Times New Roman" w:cs="Times New Roman"/>
                <w:sz w:val="22"/>
                <w:szCs w:val="22"/>
              </w:rPr>
            </w:pPr>
          </w:p>
        </w:tc>
        <w:tc>
          <w:tcPr>
            <w:tcW w:w="2003" w:type="dxa"/>
            <w:shd w:val="clear" w:color="auto" w:fill="B9DCF1"/>
          </w:tcPr>
          <w:p w:rsidR="00A25BD8" w:rsidRDefault="00177869">
            <w:pPr>
              <w:rPr>
                <w:rFonts w:ascii="Times New Roman" w:eastAsia="Times New Roman" w:hAnsi="Times New Roman" w:cs="Times New Roman"/>
                <w:sz w:val="22"/>
                <w:szCs w:val="22"/>
              </w:rPr>
            </w:pPr>
            <w:bookmarkStart w:id="28" w:name="_heading=h.2bn6wsx" w:colFirst="0" w:colLast="0"/>
            <w:bookmarkEnd w:id="28"/>
            <w:r>
              <w:rPr>
                <w:rFonts w:ascii="Times New Roman" w:eastAsia="Times New Roman" w:hAnsi="Times New Roman" w:cs="Times New Roman"/>
                <w:sz w:val="22"/>
                <w:szCs w:val="22"/>
              </w:rPr>
              <w:t>Birimin genelinde öğrenci kabulü, önceki öğrenmenin tanınması ve kredilendirilmesine ilişkin planlar dahilinde uygulamalar bulun</w:t>
            </w:r>
            <w:r>
              <w:rPr>
                <w:rFonts w:ascii="Times New Roman" w:eastAsia="Times New Roman" w:hAnsi="Times New Roman" w:cs="Times New Roman"/>
                <w:sz w:val="22"/>
                <w:szCs w:val="22"/>
              </w:rPr>
              <w:t>maktadır.</w:t>
            </w:r>
          </w:p>
        </w:tc>
        <w:tc>
          <w:tcPr>
            <w:tcW w:w="2139"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Öğrenci kabulü, önceki öğrenmenin tanınması ve kredilendirilmesine ilişkin süreçler izlenmekte, iyileştirilmekte ve güncellemeler ilan edilmektedir.</w:t>
            </w:r>
          </w:p>
        </w:tc>
        <w:tc>
          <w:tcPr>
            <w:tcW w:w="1634"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3733"/>
        </w:trPr>
        <w:tc>
          <w:tcPr>
            <w:tcW w:w="5676"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0054"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3"/>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Öğrenci kabulü, önceki öğrenmenin tanınması ve kredilendirilmesine ilişkin ilke ve kurallar </w:t>
            </w:r>
          </w:p>
          <w:p w:rsidR="00A25BD8" w:rsidRDefault="00177869">
            <w:pPr>
              <w:widowControl/>
              <w:numPr>
                <w:ilvl w:val="0"/>
                <w:numId w:val="13"/>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Önceki öğrenmelerin tanınmasında öğrenci iş yükü temelli kredilerin kullanıldığına dair belgeler</w:t>
            </w:r>
          </w:p>
          <w:p w:rsidR="00A25BD8" w:rsidRDefault="00177869">
            <w:pPr>
              <w:widowControl/>
              <w:numPr>
                <w:ilvl w:val="0"/>
                <w:numId w:val="13"/>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Uygulamaların tanımlı süreçlerle uyumuna ve sürekliliğine ilişkin kanıtlar,</w:t>
            </w:r>
          </w:p>
          <w:p w:rsidR="00A25BD8" w:rsidRDefault="00177869">
            <w:pPr>
              <w:widowControl/>
              <w:numPr>
                <w:ilvl w:val="0"/>
                <w:numId w:val="13"/>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Paydaşların bilgilendirildiği mekanizmalar ve paydaşlardan alınan geri bildirimlerin kanıtları (Örn. Öğrencilere web sayfası ve bazı birimlerce sosyal medya aracılığı ile yapılan v</w:t>
            </w:r>
            <w:r>
              <w:rPr>
                <w:rFonts w:ascii="Times New Roman" w:eastAsia="Times New Roman" w:hAnsi="Times New Roman" w:cs="Times New Roman"/>
                <w:i/>
                <w:sz w:val="22"/>
                <w:szCs w:val="22"/>
              </w:rPr>
              <w:t>e anlık bilgilendirmeler, Hacettepe mobil uygulaması ile bilgilendirme, e-posta ile bilgilendirme ve BİLSİS, hadi.hacettepe.edu.tr (HUZEM) ve Blackboard sistemleri üzerinden bilgilendirme)</w:t>
            </w:r>
          </w:p>
          <w:p w:rsidR="00A25BD8" w:rsidRDefault="00177869">
            <w:pPr>
              <w:widowControl/>
              <w:numPr>
                <w:ilvl w:val="0"/>
                <w:numId w:val="13"/>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w:t>
            </w:r>
            <w:r>
              <w:rPr>
                <w:rFonts w:ascii="Times New Roman" w:eastAsia="Times New Roman" w:hAnsi="Times New Roman" w:cs="Times New Roman"/>
                <w:i/>
                <w:sz w:val="22"/>
                <w:szCs w:val="22"/>
              </w:rPr>
              <w:t>ğrultusunda geliştirdiği özgün yaklaşım ve uygulamalarına ilişkin kanıtlar</w:t>
            </w:r>
          </w:p>
          <w:p w:rsidR="00A25BD8" w:rsidRDefault="00A25BD8">
            <w:pPr>
              <w:ind w:left="785"/>
              <w:rPr>
                <w:rFonts w:ascii="Times New Roman" w:eastAsia="Times New Roman" w:hAnsi="Times New Roman" w:cs="Times New Roman"/>
                <w:i/>
                <w:sz w:val="22"/>
                <w:szCs w:val="22"/>
              </w:rPr>
            </w:pPr>
          </w:p>
          <w:p w:rsidR="00A25BD8" w:rsidRDefault="00177869">
            <w:pPr>
              <w:ind w:left="425"/>
              <w:rPr>
                <w:rFonts w:ascii="Times New Roman" w:eastAsia="Times New Roman" w:hAnsi="Times New Roman" w:cs="Times New Roman"/>
                <w:i/>
                <w:sz w:val="22"/>
                <w:szCs w:val="22"/>
              </w:rPr>
            </w:pPr>
            <w:r>
              <w:rPr>
                <w:rFonts w:ascii="Times New Roman" w:eastAsia="Times New Roman" w:hAnsi="Times New Roman" w:cs="Times New Roman"/>
                <w:i/>
                <w:sz w:val="22"/>
                <w:szCs w:val="22"/>
              </w:rPr>
              <w:t>* 2015 AKTS Kullanıcı Kılavuzu’ndaki anahtar prensipleri taşımalıdır.</w:t>
            </w:r>
          </w:p>
        </w:tc>
      </w:tr>
    </w:tbl>
    <w:p w:rsidR="00A25BD8" w:rsidRDefault="00A25BD8">
      <w:pPr>
        <w:rPr>
          <w:rFonts w:ascii="Times New Roman" w:eastAsia="Times New Roman" w:hAnsi="Times New Roman" w:cs="Times New Roman"/>
        </w:rPr>
      </w:pPr>
    </w:p>
    <w:tbl>
      <w:tblPr>
        <w:tblStyle w:val="afffffffffffffffff9"/>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4"/>
        <w:gridCol w:w="2268"/>
        <w:gridCol w:w="1985"/>
        <w:gridCol w:w="2126"/>
        <w:gridCol w:w="2065"/>
        <w:gridCol w:w="1622"/>
      </w:tblGrid>
      <w:tr w:rsidR="00A25BD8">
        <w:trPr>
          <w:trHeight w:val="284"/>
        </w:trPr>
        <w:tc>
          <w:tcPr>
            <w:tcW w:w="15730"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EĞİTİM ve ÖĞRETİM</w:t>
            </w:r>
          </w:p>
        </w:tc>
      </w:tr>
      <w:tr w:rsidR="00A25BD8">
        <w:trPr>
          <w:trHeight w:val="397"/>
        </w:trPr>
        <w:tc>
          <w:tcPr>
            <w:tcW w:w="15730" w:type="dxa"/>
            <w:gridSpan w:val="6"/>
            <w:shd w:val="clear" w:color="auto" w:fill="A5D2ED"/>
            <w:vAlign w:val="bottom"/>
          </w:tcPr>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B.2. Programların Yürütülmesi</w:t>
            </w:r>
            <w:r>
              <w:rPr>
                <w:rFonts w:ascii="Times New Roman" w:eastAsia="Times New Roman" w:hAnsi="Times New Roman" w:cs="Times New Roman"/>
                <w:sz w:val="22"/>
                <w:szCs w:val="22"/>
              </w:rPr>
              <w:t xml:space="preserve"> (Öğrenci Merkezli Öğrenme Öğretme ve Değerlendirme)</w:t>
            </w:r>
          </w:p>
          <w:p w:rsidR="00A25BD8" w:rsidRDefault="00A25BD8">
            <w:pPr>
              <w:jc w:val="center"/>
              <w:rPr>
                <w:rFonts w:ascii="Times New Roman" w:eastAsia="Times New Roman" w:hAnsi="Times New Roman" w:cs="Times New Roman"/>
                <w:sz w:val="22"/>
                <w:szCs w:val="22"/>
              </w:rPr>
            </w:pPr>
          </w:p>
        </w:tc>
      </w:tr>
      <w:tr w:rsidR="00A25BD8">
        <w:trPr>
          <w:trHeight w:val="397"/>
        </w:trPr>
        <w:tc>
          <w:tcPr>
            <w:tcW w:w="5664"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226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8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12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6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22"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863"/>
        </w:trPr>
        <w:tc>
          <w:tcPr>
            <w:tcW w:w="5664"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u w:val="single"/>
              </w:rPr>
              <w:t>B.2.4. Yeterliliklerin sertifikalandırılması ve diploma</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 yeterliliklerin onayı, birimden mezuniyet koşulları, mezuniyet karar süreçleri açık, anlaşılır, kapsamlı ve tutarlı şekilde tanımlanmış ve kamuoyu ile paylaşılmıştır.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Sertifikalandırma ve diploma işlemleri bu tanımlı sürece uygun olarak yürütülmekte, izlenmekte ve gerekli önlemler alınmaktadır.</w:t>
            </w:r>
          </w:p>
          <w:p w:rsidR="00A25BD8" w:rsidRDefault="00A25BD8">
            <w:pPr>
              <w:jc w:val="both"/>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2268"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diploma onayı ve diğer yeterliliklerin sertifikalandırılmasına ilişkin süreçler tanımlanmamıştır.</w:t>
            </w:r>
          </w:p>
        </w:tc>
        <w:tc>
          <w:tcPr>
            <w:tcW w:w="1985"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diploma ona</w:t>
            </w:r>
            <w:r>
              <w:rPr>
                <w:rFonts w:ascii="Times New Roman" w:eastAsia="Times New Roman" w:hAnsi="Times New Roman" w:cs="Times New Roman"/>
                <w:sz w:val="22"/>
                <w:szCs w:val="22"/>
              </w:rPr>
              <w:t>yı ve diğer yeterliliklerin sertifikalandırılmasına ilişkin kapsamlı, tutarlı ve ilan edilmiş ilke, kural ve süreçler bulunmaktadır.</w:t>
            </w:r>
          </w:p>
        </w:tc>
        <w:tc>
          <w:tcPr>
            <w:tcW w:w="2126"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Birimin genelinde diploma onayı ve diğer yeterliliklerin sertifikalandırılmasına ilişkin uygulamalar bulunmaktadır. </w:t>
            </w:r>
          </w:p>
          <w:p w:rsidR="00A25BD8" w:rsidRDefault="00A25BD8">
            <w:pPr>
              <w:rPr>
                <w:rFonts w:ascii="Times New Roman" w:eastAsia="Times New Roman" w:hAnsi="Times New Roman" w:cs="Times New Roman"/>
                <w:sz w:val="22"/>
                <w:szCs w:val="22"/>
              </w:rPr>
            </w:pPr>
          </w:p>
        </w:tc>
        <w:tc>
          <w:tcPr>
            <w:tcW w:w="2065"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Uygul</w:t>
            </w:r>
            <w:r>
              <w:rPr>
                <w:rFonts w:ascii="Times New Roman" w:eastAsia="Times New Roman" w:hAnsi="Times New Roman" w:cs="Times New Roman"/>
                <w:sz w:val="22"/>
                <w:szCs w:val="22"/>
              </w:rPr>
              <w:t>amalar izlenmekte ve tanımlı süreçler iyileştirilmektedir.</w:t>
            </w:r>
          </w:p>
          <w:p w:rsidR="00A25BD8" w:rsidRDefault="00A25BD8">
            <w:pPr>
              <w:rPr>
                <w:rFonts w:ascii="Times New Roman" w:eastAsia="Times New Roman" w:hAnsi="Times New Roman" w:cs="Times New Roman"/>
                <w:sz w:val="22"/>
                <w:szCs w:val="22"/>
              </w:rPr>
            </w:pPr>
          </w:p>
        </w:tc>
        <w:tc>
          <w:tcPr>
            <w:tcW w:w="1622"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3032"/>
        </w:trPr>
        <w:tc>
          <w:tcPr>
            <w:tcW w:w="5664"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0066"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7"/>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Öğrencinin akademik ve kariyer gelişimini izlemek, diploma onayı ve yeterliliklerin sertifikalandırılmasına ilişkin tanımlı süreçler ve mevcut uygulamalar</w:t>
            </w:r>
          </w:p>
          <w:p w:rsidR="00A25BD8" w:rsidRDefault="00177869">
            <w:pPr>
              <w:widowControl/>
              <w:numPr>
                <w:ilvl w:val="0"/>
                <w:numId w:val="7"/>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Merkezi yerleştirmeyle gelen öğrenci grupları dışında kalan yatay geçiş, yabancı uyruklu öğrenci sına</w:t>
            </w:r>
            <w:r>
              <w:rPr>
                <w:rFonts w:ascii="Times New Roman" w:eastAsia="Times New Roman" w:hAnsi="Times New Roman" w:cs="Times New Roman"/>
                <w:i/>
                <w:sz w:val="22"/>
                <w:szCs w:val="22"/>
              </w:rPr>
              <w:t xml:space="preserve">vı (YÖS), çift anadal programı (ÇAP), yandal öğrenci kabullerinde uygulanan </w:t>
            </w:r>
            <w:r>
              <w:rPr>
                <w:rFonts w:ascii="Times New Roman" w:eastAsia="Times New Roman" w:hAnsi="Times New Roman" w:cs="Times New Roman"/>
                <w:i/>
              </w:rPr>
              <w:t>kriterlerin belgeleri</w:t>
            </w:r>
          </w:p>
          <w:p w:rsidR="00A25BD8" w:rsidRDefault="00177869">
            <w:pPr>
              <w:widowControl/>
              <w:numPr>
                <w:ilvl w:val="0"/>
                <w:numId w:val="7"/>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 iş yükü kredisinin değişim programlarında herhangi bir ek çalışmaya gerek kalmaksızın tanındığını gösteren belgeler*</w:t>
            </w:r>
          </w:p>
          <w:p w:rsidR="00A25BD8" w:rsidRDefault="00177869">
            <w:pPr>
              <w:widowControl/>
              <w:numPr>
                <w:ilvl w:val="0"/>
                <w:numId w:val="7"/>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doğrultusunda geliştirdiği özgün yaklaşım ve uygulamalarına ilişkin kanıtlar</w:t>
            </w:r>
          </w:p>
          <w:p w:rsidR="00A25BD8" w:rsidRDefault="00A25BD8">
            <w:pPr>
              <w:ind w:left="118"/>
              <w:jc w:val="both"/>
              <w:rPr>
                <w:rFonts w:ascii="Times New Roman" w:eastAsia="Times New Roman" w:hAnsi="Times New Roman" w:cs="Times New Roman"/>
                <w:i/>
                <w:sz w:val="22"/>
                <w:szCs w:val="22"/>
              </w:rPr>
            </w:pPr>
          </w:p>
          <w:p w:rsidR="00A25BD8" w:rsidRDefault="00177869">
            <w:pPr>
              <w:ind w:left="118"/>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 2015 AKTS Kullanıcı Kılavuzu’ndaki anahtar prensipleri taşımalıdır.</w:t>
            </w:r>
          </w:p>
        </w:tc>
      </w:tr>
    </w:tbl>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br w:type="page"/>
      </w:r>
    </w:p>
    <w:tbl>
      <w:tblPr>
        <w:tblStyle w:val="afffffffffffffffffa"/>
        <w:tblW w:w="1587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2"/>
        <w:gridCol w:w="1869"/>
        <w:gridCol w:w="2560"/>
        <w:gridCol w:w="2449"/>
        <w:gridCol w:w="1913"/>
        <w:gridCol w:w="1488"/>
      </w:tblGrid>
      <w:tr w:rsidR="00A25BD8">
        <w:trPr>
          <w:trHeight w:val="152"/>
        </w:trPr>
        <w:tc>
          <w:tcPr>
            <w:tcW w:w="15871"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EĞİTİM ve ÖĞRETİM</w:t>
            </w:r>
          </w:p>
        </w:tc>
      </w:tr>
      <w:tr w:rsidR="00A25BD8">
        <w:trPr>
          <w:trHeight w:val="415"/>
        </w:trPr>
        <w:tc>
          <w:tcPr>
            <w:tcW w:w="15871" w:type="dxa"/>
            <w:gridSpan w:val="6"/>
            <w:shd w:val="clear" w:color="auto" w:fill="A5D2ED"/>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B.3. Öğrenme Kaynakları ve Akademik Destek Hizmetleri</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 hedeflediği nitelikli mezun yeterliliklerine ulaşmak ve eğitim- öğretim faaliyetlerini yürütmek için uygun altyapıya, kaynaklara ve ortamlara sahip olmalı ve öğrenme olanaklarının tüm öğrenciler </w:t>
            </w:r>
            <w:r>
              <w:rPr>
                <w:rFonts w:ascii="Times New Roman" w:eastAsia="Times New Roman" w:hAnsi="Times New Roman" w:cs="Times New Roman"/>
                <w:sz w:val="22"/>
                <w:szCs w:val="22"/>
              </w:rPr>
              <w:t xml:space="preserve">için yeterli ve erişilebilir olmasını güvence altına almalıdır. Birim öğrencilerin akademik gelişimi ve kariyer planlamasına yönelik destek hizmetleri sağlamalıdır. </w:t>
            </w:r>
          </w:p>
        </w:tc>
      </w:tr>
      <w:tr w:rsidR="00A25BD8">
        <w:trPr>
          <w:trHeight w:val="39"/>
        </w:trPr>
        <w:tc>
          <w:tcPr>
            <w:tcW w:w="5592"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186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560"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44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1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8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253"/>
        </w:trPr>
        <w:tc>
          <w:tcPr>
            <w:tcW w:w="5592" w:type="dxa"/>
            <w:vMerge w:val="restart"/>
            <w:shd w:val="clear" w:color="auto" w:fill="FFFFFF"/>
          </w:tcPr>
          <w:p w:rsidR="00A25BD8" w:rsidRDefault="00A25BD8">
            <w:pPr>
              <w:rPr>
                <w:rFonts w:ascii="Times New Roman" w:eastAsia="Times New Roman" w:hAnsi="Times New Roman" w:cs="Times New Roman"/>
                <w:b/>
                <w:sz w:val="22"/>
                <w:szCs w:val="22"/>
                <w:u w:val="single"/>
              </w:rPr>
            </w:pPr>
          </w:p>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B.3.1. Öğrenme ortam ve kaynakları</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Birimdeki teorik ve uygulama sınıfları, laboratuvar, kütüphane, stüdyo; ders kitapları, çevrimiçi (online) kitaplar/belgeler/videolar, kullanılan araç ve gereçler, teknolojik malzemeler (bilgisayar vb.) gibi kaynaklar uygun nitelik ve niceliktedir (dezavan</w:t>
            </w:r>
            <w:r>
              <w:rPr>
                <w:rFonts w:ascii="Times New Roman" w:eastAsia="Times New Roman" w:hAnsi="Times New Roman" w:cs="Times New Roman"/>
              </w:rPr>
              <w:t>tajlı öğrenciler için de), erişilebilirdir ve öğrencilerin bilgisine/kullanımına sunulmuştur.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 öğrenme ortamı ve kaynaklarını öğrenci-öğrenci, öğrenci- öğretim elemanı ve öğrenci-materyal etkileşimini geliştirmeye yönelik planları ve uygulamaları vard</w:t>
            </w:r>
            <w:r>
              <w:rPr>
                <w:rFonts w:ascii="Times New Roman" w:eastAsia="Times New Roman" w:hAnsi="Times New Roman" w:cs="Times New Roman"/>
              </w:rPr>
              <w:t xml:space="preserve">ır.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Öğrenme ortamı ve kaynaklarının kullanımı izlenmekte ve iyileştirilmektedir.</w:t>
            </w:r>
          </w:p>
          <w:p w:rsidR="00A25BD8" w:rsidRDefault="00A25BD8">
            <w:pPr>
              <w:jc w:val="both"/>
              <w:rPr>
                <w:rFonts w:ascii="Times New Roman" w:eastAsia="Times New Roman" w:hAnsi="Times New Roman" w:cs="Times New Roman"/>
                <w:sz w:val="22"/>
                <w:szCs w:val="22"/>
              </w:rPr>
            </w:pPr>
          </w:p>
        </w:tc>
        <w:tc>
          <w:tcPr>
            <w:tcW w:w="1869"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Birimin eğitim-öğretim faaliyetlerini sürdürebilmek için yeterli kaynağı bulunmamaktadır.</w:t>
            </w:r>
          </w:p>
        </w:tc>
        <w:tc>
          <w:tcPr>
            <w:tcW w:w="2560" w:type="dxa"/>
            <w:shd w:val="clear" w:color="auto" w:fill="D2E8F6"/>
          </w:tcPr>
          <w:p w:rsidR="00A25BD8" w:rsidRDefault="00177869">
            <w:pPr>
              <w:rPr>
                <w:rFonts w:ascii="Times New Roman" w:eastAsia="Times New Roman" w:hAnsi="Times New Roman" w:cs="Times New Roman"/>
                <w:sz w:val="22"/>
                <w:szCs w:val="22"/>
              </w:rPr>
            </w:pPr>
            <w:bookmarkStart w:id="29" w:name="_heading=h.qsh70q" w:colFirst="0" w:colLast="0"/>
            <w:bookmarkEnd w:id="29"/>
            <w:r>
              <w:rPr>
                <w:rFonts w:ascii="Times New Roman" w:eastAsia="Times New Roman" w:hAnsi="Times New Roman" w:cs="Times New Roman"/>
                <w:sz w:val="22"/>
                <w:szCs w:val="22"/>
              </w:rPr>
              <w:t>Birimin eğitim-öğretim faaliyetlerini sürdürebilmek için uygun nitelik ve nicelikte</w:t>
            </w:r>
            <w:r>
              <w:rPr>
                <w:rFonts w:ascii="Times New Roman" w:eastAsia="Times New Roman" w:hAnsi="Times New Roman" w:cs="Times New Roman"/>
                <w:sz w:val="22"/>
                <w:szCs w:val="22"/>
              </w:rPr>
              <w:t xml:space="preserve"> öğrenme kaynaklarının (sınıf, laboratuvar, stüdyo, öğrenme yönetim sistemi, basılı/e-kaynak ve materyal, insan kaynakları vb.) oluşturulmasına yönelik planları vardır.</w:t>
            </w:r>
          </w:p>
        </w:tc>
        <w:tc>
          <w:tcPr>
            <w:tcW w:w="2449"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Birimin genelinde öğrenme kaynaklarının yönetimi alana özgü koşullar, erişilebilirlik v</w:t>
            </w:r>
            <w:r>
              <w:rPr>
                <w:rFonts w:ascii="Times New Roman" w:eastAsia="Times New Roman" w:hAnsi="Times New Roman" w:cs="Times New Roman"/>
                <w:sz w:val="22"/>
                <w:szCs w:val="22"/>
              </w:rPr>
              <w:t>e birimler arası denge gözetilerek gerçekleştirilmektedir.</w:t>
            </w:r>
          </w:p>
        </w:tc>
        <w:tc>
          <w:tcPr>
            <w:tcW w:w="1913"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Öğrenme kaynaklarının geliştirilmesine ve kullanımına yönelik izleme ve iyileştirilme yapılmaktadır.</w:t>
            </w:r>
          </w:p>
        </w:tc>
        <w:tc>
          <w:tcPr>
            <w:tcW w:w="1488"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765"/>
        </w:trPr>
        <w:tc>
          <w:tcPr>
            <w:tcW w:w="5592"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0279" w:type="dxa"/>
            <w:gridSpan w:val="5"/>
            <w:shd w:val="clear" w:color="auto" w:fill="A5D2ED"/>
          </w:tcPr>
          <w:p w:rsidR="00A25BD8" w:rsidRDefault="00A25BD8">
            <w:pPr>
              <w:ind w:left="118" w:right="63"/>
              <w:jc w:val="both"/>
              <w:rPr>
                <w:rFonts w:ascii="Times New Roman" w:eastAsia="Times New Roman" w:hAnsi="Times New Roman" w:cs="Times New Roman"/>
                <w:b/>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kaynakları ve bu kaynakların yeterlilik durumu, geliştirilmesine ilişkin planlamalar ve uygulamalar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kaynaklarına erişilebilirlik kanıtları (Uzaktan eğitim dahil)</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yönetim sistemi uygulamalarına ilişkin örnekler (Moodle, Google classroom, HUZEM, vb.)</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Öğrencilere sunulan öğrenme kaynakları ile ilgili öğrenci geri bildirim araçları (Anketler vb.)</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kaynaklarının düzenli iyileştirildiğine ilişkin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p w:rsidR="00A25BD8" w:rsidRDefault="00A25BD8">
            <w:pPr>
              <w:ind w:left="927"/>
              <w:jc w:val="both"/>
              <w:rPr>
                <w:rFonts w:ascii="Times New Roman" w:eastAsia="Times New Roman" w:hAnsi="Times New Roman" w:cs="Times New Roman"/>
                <w:i/>
                <w:sz w:val="22"/>
                <w:szCs w:val="22"/>
              </w:rPr>
            </w:pP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rPr>
          <w:rFonts w:ascii="Times New Roman" w:eastAsia="Times New Roman" w:hAnsi="Times New Roman" w:cs="Times New Roman"/>
        </w:rPr>
      </w:pPr>
    </w:p>
    <w:tbl>
      <w:tblPr>
        <w:tblStyle w:val="afffffffffffffffffb"/>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1843"/>
        <w:gridCol w:w="2109"/>
        <w:gridCol w:w="2104"/>
        <w:gridCol w:w="1599"/>
      </w:tblGrid>
      <w:tr w:rsidR="00A25BD8">
        <w:trPr>
          <w:trHeight w:val="284"/>
        </w:trPr>
        <w:tc>
          <w:tcPr>
            <w:tcW w:w="15730"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EĞİTİM ve ÖĞRETİM</w:t>
            </w:r>
          </w:p>
        </w:tc>
      </w:tr>
      <w:tr w:rsidR="00A25BD8">
        <w:trPr>
          <w:trHeight w:val="397"/>
        </w:trPr>
        <w:tc>
          <w:tcPr>
            <w:tcW w:w="15730" w:type="dxa"/>
            <w:gridSpan w:val="6"/>
            <w:shd w:val="clear" w:color="auto" w:fill="A5D2ED"/>
            <w:vAlign w:val="bottom"/>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B.3. Öğrenme Kaynakları ve Akademik Destek Hizmetleri</w:t>
            </w:r>
          </w:p>
        </w:tc>
      </w:tr>
      <w:tr w:rsidR="00A25BD8">
        <w:trPr>
          <w:trHeight w:val="397"/>
        </w:trPr>
        <w:tc>
          <w:tcPr>
            <w:tcW w:w="5949"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212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84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10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0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342"/>
        </w:trPr>
        <w:tc>
          <w:tcPr>
            <w:tcW w:w="5949"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rPr>
                <w:rFonts w:ascii="Times New Roman" w:eastAsia="Times New Roman" w:hAnsi="Times New Roman" w:cs="Times New Roman"/>
                <w:b/>
                <w:u w:val="single"/>
              </w:rPr>
            </w:pPr>
            <w:r>
              <w:rPr>
                <w:rFonts w:ascii="Times New Roman" w:eastAsia="Times New Roman" w:hAnsi="Times New Roman" w:cs="Times New Roman"/>
                <w:b/>
                <w:u w:val="single"/>
              </w:rPr>
              <w:t>B.3.2. Akademik destek hizmetleri</w:t>
            </w:r>
          </w:p>
          <w:p w:rsidR="00A25BD8" w:rsidRDefault="00A25BD8">
            <w:pPr>
              <w:rPr>
                <w:rFonts w:ascii="Times New Roman" w:eastAsia="Times New Roman" w:hAnsi="Times New Roman" w:cs="Times New Roman"/>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Öğrencinin akademik gelişimini takip eden, yön gösteren, akademik sorunlarına ve kariyer planlamasına destek olan bir danışman öğretim üyesi bulunmaktadır. Danışmanlık sistemi öğrenci portfolyosu gibi yöntemler</w:t>
            </w:r>
            <w:r>
              <w:rPr>
                <w:rFonts w:ascii="Times New Roman" w:eastAsia="Times New Roman" w:hAnsi="Times New Roman" w:cs="Times New Roman"/>
              </w:rPr>
              <w:t xml:space="preserve">le takip edilmekte ve iyileştirilmektedir. Öğrencilerin danışmanlarına erişimi kolaydır ve çeşitli erişimi olanakları (yüz yüze, çevrimiçi) bulunmaktadır.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Birimde psikolojik danışmanlık ve kariyer merkezi hizmetleri vardır, erişilebilirdir (yüz</w:t>
            </w:r>
            <w:r>
              <w:rPr>
                <w:rFonts w:ascii="Times New Roman" w:eastAsia="Times New Roman" w:hAnsi="Times New Roman" w:cs="Times New Roman"/>
              </w:rPr>
              <w:t xml:space="preserve"> yüze ve çevrimiçi) ve öğrencilerin bilgisine sunulmuştur. Bununla birlikte kurumun sağladığı Psikolojik danışmanlık ve kariyer merkezi hizmetlerine ilişkin bilgilendirmeler ve yönlendirmeler birim tarafından gerçelştirilerek öğrencilerin bilgisine sunu</w:t>
            </w:r>
            <w:r>
              <w:rPr>
                <w:rFonts w:ascii="Times New Roman" w:eastAsia="Times New Roman" w:hAnsi="Times New Roman" w:cs="Times New Roman"/>
              </w:rPr>
              <w:t>lmuştur. Hizmetlerin yeterliliği takip edilmektedir. Akademik danışmanlık hizmetleri izlenmekte ve iyileştirilmektedir (örn. öğrenci geribildirimleri vb.).</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Hizmetlerin yeterliliği takip edilmektedir.</w:t>
            </w:r>
          </w:p>
          <w:p w:rsidR="00A25BD8" w:rsidRDefault="00A25BD8">
            <w:pPr>
              <w:rPr>
                <w:rFonts w:ascii="Times New Roman" w:eastAsia="Times New Roman" w:hAnsi="Times New Roman" w:cs="Times New Roman"/>
                <w:sz w:val="22"/>
                <w:szCs w:val="22"/>
              </w:rPr>
            </w:pPr>
          </w:p>
        </w:tc>
        <w:tc>
          <w:tcPr>
            <w:tcW w:w="2126"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öğrencilerin akademik gelişimi ve kariyer pla</w:t>
            </w:r>
            <w:r>
              <w:rPr>
                <w:rFonts w:ascii="Times New Roman" w:eastAsia="Times New Roman" w:hAnsi="Times New Roman" w:cs="Times New Roman"/>
                <w:sz w:val="22"/>
                <w:szCs w:val="22"/>
              </w:rPr>
              <w:t>nlamasına yönelik destek hizmetleri bulunmamaktadır.</w:t>
            </w:r>
          </w:p>
        </w:tc>
        <w:tc>
          <w:tcPr>
            <w:tcW w:w="1843"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öğrencilerin akademik gelişimi ve kariyer planlaması süreçlerine ilişkin tanımlı ilke ve kurallar bulunmaktadır.</w:t>
            </w:r>
          </w:p>
        </w:tc>
        <w:tc>
          <w:tcPr>
            <w:tcW w:w="2109"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öğrencilerin akademik gelişim ve kariyer planlamasına yönelik destek hizmetleri tanımlı ilke ve kurallar dahilinde yürütülmektedir.</w:t>
            </w:r>
          </w:p>
          <w:p w:rsidR="00A25BD8" w:rsidRDefault="00A25BD8">
            <w:pPr>
              <w:rPr>
                <w:rFonts w:ascii="Times New Roman" w:eastAsia="Times New Roman" w:hAnsi="Times New Roman" w:cs="Times New Roman"/>
                <w:sz w:val="22"/>
                <w:szCs w:val="22"/>
              </w:rPr>
            </w:pPr>
          </w:p>
        </w:tc>
        <w:tc>
          <w:tcPr>
            <w:tcW w:w="2104"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öğrencilerin akademik gelişimi ve kariyer planlamasına ilişkin uygulamalar izlenmekte ve öğrencilerin katıl</w:t>
            </w:r>
            <w:r>
              <w:rPr>
                <w:rFonts w:ascii="Times New Roman" w:eastAsia="Times New Roman" w:hAnsi="Times New Roman" w:cs="Times New Roman"/>
                <w:sz w:val="22"/>
                <w:szCs w:val="22"/>
              </w:rPr>
              <w:t>ımıyla iyileştirilmektedir.</w:t>
            </w:r>
          </w:p>
        </w:tc>
        <w:tc>
          <w:tcPr>
            <w:tcW w:w="1599"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0"/>
        </w:trPr>
        <w:tc>
          <w:tcPr>
            <w:tcW w:w="5949"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781" w:type="dxa"/>
            <w:gridSpan w:val="5"/>
            <w:shd w:val="clear" w:color="auto" w:fill="A5D2ED"/>
          </w:tcPr>
          <w:p w:rsidR="00A25BD8" w:rsidRDefault="00177869">
            <w:pPr>
              <w:ind w:left="118" w:right="63"/>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Örnek Kanıtlar</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Öğrenci danışmanlık sisteminde kullanılan tanımlı süreçler(yönetmelik, akademik kurul kararı, duyurular vb.)</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Varsa uzaktan eğitimde akademik ve teknik öğrenci danışmanlığı mekanizmaları ve tanımlı süreçler</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Akademik danışmanlık hizmetine ilişkin geribildirimler (örn. toplantı tutanağı, anket vb.)</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Öğrencilerin danışmanlara erişimine ilişkin mekanizmalar</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Akademik da</w:t>
            </w:r>
            <w:r>
              <w:rPr>
                <w:rFonts w:ascii="Times New Roman" w:eastAsia="Times New Roman" w:hAnsi="Times New Roman" w:cs="Times New Roman"/>
                <w:i/>
                <w:sz w:val="20"/>
                <w:szCs w:val="20"/>
              </w:rPr>
              <w:t>nışmanlık hizmeti periyodlarını ve kapsamını gösterir kanıtlar (yönerge, tutanak, duyurular vb.)</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Öğrencilerin ve danışmanların geri bildirimleri</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Rehberlik, psikolojik danışmanlık ve kariyer hizmetlerine ilişkin yönlendirme planlama ve uygulamalar </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Kariyer </w:t>
            </w:r>
            <w:r>
              <w:rPr>
                <w:rFonts w:ascii="Times New Roman" w:eastAsia="Times New Roman" w:hAnsi="Times New Roman" w:cs="Times New Roman"/>
                <w:i/>
                <w:sz w:val="20"/>
                <w:szCs w:val="20"/>
              </w:rPr>
              <w:t>merkezi uygulamaları</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Öğrencilerin toplantılara katılımına ilişkin kanıtlar (ör. yoklama, imza vb.)</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Öğrencilere sunulan hizmetlerle ilgili öğrenci geri bildirim araçları (anketler vb.) sonuçları</w:t>
            </w:r>
          </w:p>
          <w:p w:rsidR="00A25BD8" w:rsidRDefault="00177869">
            <w:pPr>
              <w:widowControl/>
              <w:numPr>
                <w:ilvl w:val="0"/>
                <w:numId w:val="8"/>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Standart uygulamalar ve mevzuatın yanı sıra; birimin ihtiyaçla</w:t>
            </w:r>
            <w:r>
              <w:rPr>
                <w:rFonts w:ascii="Times New Roman" w:eastAsia="Times New Roman" w:hAnsi="Times New Roman" w:cs="Times New Roman"/>
                <w:i/>
                <w:sz w:val="20"/>
                <w:szCs w:val="20"/>
              </w:rPr>
              <w:t>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fc"/>
        <w:tblW w:w="1572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2"/>
        <w:gridCol w:w="1968"/>
        <w:gridCol w:w="2249"/>
        <w:gridCol w:w="1957"/>
        <w:gridCol w:w="2081"/>
        <w:gridCol w:w="1718"/>
      </w:tblGrid>
      <w:tr w:rsidR="00A25BD8">
        <w:trPr>
          <w:trHeight w:val="239"/>
        </w:trPr>
        <w:tc>
          <w:tcPr>
            <w:tcW w:w="15726"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EĞİTİM ve ÖĞRETİM</w:t>
            </w:r>
          </w:p>
        </w:tc>
      </w:tr>
      <w:tr w:rsidR="00A25BD8">
        <w:trPr>
          <w:trHeight w:val="334"/>
        </w:trPr>
        <w:tc>
          <w:tcPr>
            <w:tcW w:w="15726"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B.3. Öğrenme Kaynakları ve Akademik Destek Hizmetleri</w:t>
            </w:r>
          </w:p>
        </w:tc>
      </w:tr>
      <w:tr w:rsidR="00A25BD8">
        <w:trPr>
          <w:trHeight w:val="334"/>
        </w:trPr>
        <w:tc>
          <w:tcPr>
            <w:tcW w:w="5753"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196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4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5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8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71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273"/>
        </w:trPr>
        <w:tc>
          <w:tcPr>
            <w:tcW w:w="5753"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B.3.3. Tesis ve altyapılar </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Birim/kurum tarafından sunulan tesis ve altyapıların (yemekhane, yurt, teknoloji donanımlı çalışma alanları; sağlık, ulaşım, bilişim hizmetleri, uzaktan eğitim altyapısı) ihtiyaca uygun nitelik ve nicelikte erişilebilmesi hakkında öğrencilere bilg</w:t>
            </w:r>
            <w:r>
              <w:rPr>
                <w:rFonts w:ascii="Times New Roman" w:eastAsia="Times New Roman" w:hAnsi="Times New Roman" w:cs="Times New Roman"/>
                <w:sz w:val="22"/>
                <w:szCs w:val="22"/>
              </w:rPr>
              <w:t>ilendirme ve yönlendirmeler sunmaktadır. Tesis ve altyapıların kullanımı ile ilgili bilgiler irdelenmektedir.</w:t>
            </w:r>
          </w:p>
          <w:p w:rsidR="00A25BD8" w:rsidRDefault="00A25BD8">
            <w:pPr>
              <w:rPr>
                <w:rFonts w:ascii="Times New Roman" w:eastAsia="Times New Roman" w:hAnsi="Times New Roman" w:cs="Times New Roman"/>
                <w:sz w:val="22"/>
                <w:szCs w:val="22"/>
              </w:rPr>
            </w:pPr>
          </w:p>
        </w:tc>
        <w:tc>
          <w:tcPr>
            <w:tcW w:w="1968"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Kurumda birime uygun nitelik ve nicelikte tesisler ve altyapı bulunmamaktadır.</w:t>
            </w:r>
          </w:p>
          <w:p w:rsidR="00A25BD8" w:rsidRDefault="00A25BD8">
            <w:pPr>
              <w:rPr>
                <w:rFonts w:ascii="Times New Roman" w:eastAsia="Times New Roman" w:hAnsi="Times New Roman" w:cs="Times New Roman"/>
                <w:sz w:val="22"/>
                <w:szCs w:val="22"/>
              </w:rPr>
            </w:pPr>
          </w:p>
        </w:tc>
        <w:tc>
          <w:tcPr>
            <w:tcW w:w="2249" w:type="dxa"/>
            <w:shd w:val="clear" w:color="auto" w:fill="D2E8F6"/>
          </w:tcPr>
          <w:p w:rsidR="00A25BD8" w:rsidRDefault="00177869">
            <w:pPr>
              <w:rPr>
                <w:rFonts w:ascii="Times New Roman" w:eastAsia="Times New Roman" w:hAnsi="Times New Roman" w:cs="Times New Roman"/>
                <w:sz w:val="22"/>
                <w:szCs w:val="22"/>
              </w:rPr>
            </w:pPr>
            <w:bookmarkStart w:id="30" w:name="_heading=h.3as4poj" w:colFirst="0" w:colLast="0"/>
            <w:bookmarkEnd w:id="30"/>
            <w:r>
              <w:rPr>
                <w:rFonts w:ascii="Times New Roman" w:eastAsia="Times New Roman" w:hAnsi="Times New Roman" w:cs="Times New Roman"/>
                <w:sz w:val="22"/>
                <w:szCs w:val="22"/>
              </w:rPr>
              <w:t xml:space="preserve">Kurumda birime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Kurumun sahip olduğu tesis </w:t>
            </w:r>
            <w:r>
              <w:rPr>
                <w:rFonts w:ascii="Times New Roman" w:eastAsia="Times New Roman" w:hAnsi="Times New Roman" w:cs="Times New Roman"/>
                <w:sz w:val="22"/>
                <w:szCs w:val="22"/>
              </w:rPr>
              <w:t>ve altyapı birim tarafından erişilebilirdir ve bunlardan fırsat eşitliğine dayalı olarak yararlanılmaktadır.</w:t>
            </w: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2081"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 kurumun Tesis ve altyapının kullanımı izleme ve ihtiyaçlar doğrultusunda iyileştirilmelerine katılmaktadır.</w:t>
            </w:r>
          </w:p>
        </w:tc>
        <w:tc>
          <w:tcPr>
            <w:tcW w:w="1718"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w:t>
            </w:r>
            <w:r>
              <w:rPr>
                <w:rFonts w:ascii="Times New Roman" w:eastAsia="Times New Roman" w:hAnsi="Times New Roman" w:cs="Times New Roman"/>
                <w:sz w:val="22"/>
                <w:szCs w:val="22"/>
              </w:rPr>
              <w:t>ürdürülebilir ve örnek gösterilebilir uygulamalar bulunmaktadır.</w:t>
            </w:r>
          </w:p>
        </w:tc>
      </w:tr>
      <w:tr w:rsidR="00A25BD8">
        <w:trPr>
          <w:trHeight w:val="2722"/>
        </w:trPr>
        <w:tc>
          <w:tcPr>
            <w:tcW w:w="5753"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973"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Tesis ve altyapının kullanımına yönelik ilke ve kurallar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Erişim ve kullanıma ilişkin uygulamalar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Tesis ve altyapının kurumsal büyüme ile ilişkili olarak gelişim durumu (Örneğin, birim sayısındaki artış ile fiziksel alanlardaki artış arasındaki ilişki gibi)</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Kurumda uzaktan eğitim programları ve uygulamaları varsa; bunlara yönelik alt yapı, tesis, donan</w:t>
            </w:r>
            <w:r>
              <w:rPr>
                <w:rFonts w:ascii="Times New Roman" w:eastAsia="Times New Roman" w:hAnsi="Times New Roman" w:cs="Times New Roman"/>
                <w:i/>
                <w:sz w:val="22"/>
                <w:szCs w:val="22"/>
              </w:rPr>
              <w:t>ım ve yazılım durumları</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Tesis ve altyapı hizmetlerinin izlenmesi, çeşitlendirilmesi ve iyileştirilmesine ilişkin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w:t>
            </w:r>
            <w:r>
              <w:rPr>
                <w:rFonts w:ascii="Times New Roman" w:eastAsia="Times New Roman" w:hAnsi="Times New Roman" w:cs="Times New Roman"/>
                <w:i/>
                <w:sz w:val="22"/>
                <w:szCs w:val="22"/>
              </w:rPr>
              <w:t>anıtlar</w:t>
            </w: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fd"/>
        <w:tblW w:w="15653"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4"/>
        <w:gridCol w:w="2078"/>
        <w:gridCol w:w="1801"/>
        <w:gridCol w:w="2061"/>
        <w:gridCol w:w="2056"/>
        <w:gridCol w:w="1843"/>
      </w:tblGrid>
      <w:tr w:rsidR="00A25BD8">
        <w:trPr>
          <w:trHeight w:val="275"/>
        </w:trPr>
        <w:tc>
          <w:tcPr>
            <w:tcW w:w="15653"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EĞİTİM ve ÖĞRETİM</w:t>
            </w:r>
          </w:p>
        </w:tc>
      </w:tr>
      <w:tr w:rsidR="00A25BD8">
        <w:trPr>
          <w:trHeight w:val="384"/>
        </w:trPr>
        <w:tc>
          <w:tcPr>
            <w:tcW w:w="15653" w:type="dxa"/>
            <w:gridSpan w:val="6"/>
            <w:shd w:val="clear" w:color="auto" w:fill="A5D2ED"/>
            <w:vAlign w:val="bottom"/>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B.3. Öğrenme Kaynakları ve Akademik Destek Hizmetleri</w:t>
            </w:r>
          </w:p>
          <w:p w:rsidR="00A25BD8" w:rsidRDefault="00A25BD8">
            <w:pPr>
              <w:jc w:val="center"/>
              <w:rPr>
                <w:rFonts w:ascii="Times New Roman" w:eastAsia="Times New Roman" w:hAnsi="Times New Roman" w:cs="Times New Roman"/>
                <w:sz w:val="22"/>
                <w:szCs w:val="22"/>
              </w:rPr>
            </w:pPr>
          </w:p>
        </w:tc>
      </w:tr>
      <w:tr w:rsidR="00A25BD8">
        <w:trPr>
          <w:trHeight w:val="384"/>
        </w:trPr>
        <w:tc>
          <w:tcPr>
            <w:tcW w:w="5814"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207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80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6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5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843"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236"/>
        </w:trPr>
        <w:tc>
          <w:tcPr>
            <w:tcW w:w="5814"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B.3.4. Dezavantajlı gruplar</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w:t>
            </w:r>
            <w:r>
              <w:rPr>
                <w:rFonts w:ascii="Times New Roman" w:eastAsia="Times New Roman" w:hAnsi="Times New Roman" w:cs="Times New Roman"/>
                <w:sz w:val="22"/>
                <w:szCs w:val="22"/>
              </w:rPr>
              <w:t>arak oluşturulmuştur. Üniversite yerleşkelerinde ihtiyaçlar doğrultusunda engelsiz üniversite uygulamaları bulunmaktadır. Bu grupların eğitim olanaklarına erişimi izlenmekte ve geri bildirimleri doğrultusunda iyileştirilmektedir.</w:t>
            </w:r>
          </w:p>
          <w:p w:rsidR="00A25BD8" w:rsidRDefault="00A25BD8">
            <w:pPr>
              <w:rPr>
                <w:rFonts w:ascii="Times New Roman" w:eastAsia="Times New Roman" w:hAnsi="Times New Roman" w:cs="Times New Roman"/>
                <w:sz w:val="22"/>
                <w:szCs w:val="22"/>
              </w:rPr>
            </w:pPr>
          </w:p>
        </w:tc>
        <w:tc>
          <w:tcPr>
            <w:tcW w:w="2078"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dezavantajlı grup</w:t>
            </w:r>
            <w:r>
              <w:rPr>
                <w:rFonts w:ascii="Times New Roman" w:eastAsia="Times New Roman" w:hAnsi="Times New Roman" w:cs="Times New Roman"/>
                <w:sz w:val="22"/>
                <w:szCs w:val="22"/>
              </w:rPr>
              <w:t>ların eğitim olanaklarına erişimine ilişkin planlamalar bulunmamaktadır.</w:t>
            </w:r>
          </w:p>
          <w:p w:rsidR="00A25BD8" w:rsidRDefault="00A25BD8">
            <w:pPr>
              <w:rPr>
                <w:rFonts w:ascii="Times New Roman" w:eastAsia="Times New Roman" w:hAnsi="Times New Roman" w:cs="Times New Roman"/>
                <w:sz w:val="22"/>
                <w:szCs w:val="22"/>
              </w:rPr>
            </w:pPr>
          </w:p>
        </w:tc>
        <w:tc>
          <w:tcPr>
            <w:tcW w:w="1801" w:type="dxa"/>
            <w:shd w:val="clear" w:color="auto" w:fill="D2E8F6"/>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Dezavantajlı grupların eğitim olanaklarına nitelikli ve adil erişimine ilişkin planlamalar bulunmaktadır. </w:t>
            </w:r>
          </w:p>
        </w:tc>
        <w:tc>
          <w:tcPr>
            <w:tcW w:w="2061"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Dezavantajlı grupların eğitim olanaklarına erişimine ilişkin uygulamalar yü</w:t>
            </w:r>
            <w:r>
              <w:rPr>
                <w:rFonts w:ascii="Times New Roman" w:eastAsia="Times New Roman" w:hAnsi="Times New Roman" w:cs="Times New Roman"/>
                <w:sz w:val="22"/>
                <w:szCs w:val="22"/>
              </w:rPr>
              <w:t>rütülmektedir.</w:t>
            </w:r>
          </w:p>
          <w:p w:rsidR="00A25BD8" w:rsidRDefault="00A25BD8">
            <w:pPr>
              <w:rPr>
                <w:rFonts w:ascii="Times New Roman" w:eastAsia="Times New Roman" w:hAnsi="Times New Roman" w:cs="Times New Roman"/>
                <w:sz w:val="22"/>
                <w:szCs w:val="22"/>
              </w:rPr>
            </w:pPr>
          </w:p>
        </w:tc>
        <w:tc>
          <w:tcPr>
            <w:tcW w:w="2056"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Dezavantajlı grupların eğitim olanaklarına erişimine yönelik uygulamalar izlenmekte ve dezavantajlı grupların görüşleri de alınarak iyileştirilmektedir.</w:t>
            </w:r>
          </w:p>
        </w:tc>
        <w:tc>
          <w:tcPr>
            <w:tcW w:w="1843"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w:t>
            </w:r>
            <w:r>
              <w:rPr>
                <w:rFonts w:ascii="Times New Roman" w:eastAsia="Times New Roman" w:hAnsi="Times New Roman" w:cs="Times New Roman"/>
                <w:sz w:val="22"/>
                <w:szCs w:val="22"/>
              </w:rPr>
              <w:t>aktadır.</w:t>
            </w:r>
          </w:p>
        </w:tc>
      </w:tr>
      <w:tr w:rsidR="00A25BD8">
        <w:trPr>
          <w:trHeight w:val="20"/>
        </w:trPr>
        <w:tc>
          <w:tcPr>
            <w:tcW w:w="5814"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839"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Dezavantajlı öğrenci gruplarına sunulacak hizmetlerle ilgili planlama ve uygulamalar (Kurullarda temsil, engelsiz üniversite uygulamaları, varsa uzaktan eğitim süreçlerindeki uygulamalar vb.) </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Geri bildirimlerin iyileştirme mekanizmalarında kullanıldığına ilişkin belgeler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Engelsiz üniversite uygulamalarına ilişkin izleme ve iyileştirme kanıtları</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w:t>
            </w:r>
            <w:r>
              <w:rPr>
                <w:rFonts w:ascii="Times New Roman" w:eastAsia="Times New Roman" w:hAnsi="Times New Roman" w:cs="Times New Roman"/>
                <w:i/>
                <w:sz w:val="22"/>
                <w:szCs w:val="22"/>
              </w:rPr>
              <w:t>laşım ve uygulamalarına ilişkin kanıtlar</w:t>
            </w: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fe"/>
        <w:tblW w:w="154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8"/>
        <w:gridCol w:w="2077"/>
        <w:gridCol w:w="2078"/>
        <w:gridCol w:w="1928"/>
        <w:gridCol w:w="2050"/>
        <w:gridCol w:w="1696"/>
      </w:tblGrid>
      <w:tr w:rsidR="00A25BD8">
        <w:trPr>
          <w:trHeight w:val="193"/>
        </w:trPr>
        <w:tc>
          <w:tcPr>
            <w:tcW w:w="15498"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EĞİTİM ve ÖĞRETİM</w:t>
            </w:r>
          </w:p>
        </w:tc>
      </w:tr>
      <w:tr w:rsidR="00A25BD8">
        <w:trPr>
          <w:trHeight w:val="270"/>
        </w:trPr>
        <w:tc>
          <w:tcPr>
            <w:tcW w:w="15498" w:type="dxa"/>
            <w:gridSpan w:val="6"/>
            <w:shd w:val="clear" w:color="auto" w:fill="A5D2ED"/>
            <w:vAlign w:val="bottom"/>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b/>
                <w:sz w:val="22"/>
                <w:szCs w:val="22"/>
              </w:rPr>
              <w:t>B.3. Öğrenme Kaynakları ve Akademik Destek Hizmetleri</w:t>
            </w:r>
          </w:p>
        </w:tc>
      </w:tr>
      <w:tr w:rsidR="00A25BD8">
        <w:trPr>
          <w:trHeight w:val="270"/>
        </w:trPr>
        <w:tc>
          <w:tcPr>
            <w:tcW w:w="5669" w:type="dxa"/>
            <w:shd w:val="clear" w:color="auto" w:fill="A5D2ED"/>
            <w:vAlign w:val="bottom"/>
          </w:tcPr>
          <w:p w:rsidR="00A25BD8" w:rsidRDefault="00A25BD8">
            <w:pPr>
              <w:jc w:val="both"/>
              <w:rPr>
                <w:rFonts w:ascii="Times New Roman" w:eastAsia="Times New Roman" w:hAnsi="Times New Roman" w:cs="Times New Roman"/>
                <w:sz w:val="22"/>
                <w:szCs w:val="22"/>
              </w:rPr>
            </w:pPr>
          </w:p>
        </w:tc>
        <w:tc>
          <w:tcPr>
            <w:tcW w:w="207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07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28"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50"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9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364"/>
        </w:trPr>
        <w:tc>
          <w:tcPr>
            <w:tcW w:w="5669"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B.3.5. Sosyal, kültürel, sportif faaliyetler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Öğrenci toplulukları ve bu toplulukların etkinlikleri, sosyal, kültürel ve sportif faaliyetlerine yönelik mekân, bütçe ve rehberlik desteği vardır. </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Ayrıca sosyal, kültürel, sportif faaliyetleri yürüten ve yöneten idari örgütlenme mevcuttur. </w:t>
            </w:r>
            <w:r>
              <w:rPr>
                <w:rFonts w:ascii="Times New Roman" w:eastAsia="Times New Roman" w:hAnsi="Times New Roman" w:cs="Times New Roman"/>
                <w:sz w:val="22"/>
                <w:szCs w:val="22"/>
              </w:rPr>
              <w:t xml:space="preserve">Gerçekleştirilen faaliyetler izlenmekte, ihtiyaçlar doğrultusunda iyileştirilmektedir. </w:t>
            </w:r>
          </w:p>
          <w:p w:rsidR="00A25BD8" w:rsidRDefault="00A25BD8">
            <w:pPr>
              <w:rPr>
                <w:rFonts w:ascii="Times New Roman" w:eastAsia="Times New Roman" w:hAnsi="Times New Roman" w:cs="Times New Roman"/>
                <w:sz w:val="22"/>
                <w:szCs w:val="22"/>
              </w:rPr>
            </w:pPr>
          </w:p>
        </w:tc>
        <w:tc>
          <w:tcPr>
            <w:tcW w:w="2077"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uygun nitelik ve nicelikte sosyal, kültürel ve sportif faaliyet olanakları bulunmamaktadır.</w:t>
            </w:r>
          </w:p>
        </w:tc>
        <w:tc>
          <w:tcPr>
            <w:tcW w:w="2078" w:type="dxa"/>
            <w:shd w:val="clear" w:color="auto" w:fill="D2E8F6"/>
          </w:tcPr>
          <w:p w:rsidR="00A25BD8" w:rsidRDefault="00177869">
            <w:pPr>
              <w:rPr>
                <w:rFonts w:ascii="Times New Roman" w:eastAsia="Times New Roman" w:hAnsi="Times New Roman" w:cs="Times New Roman"/>
                <w:sz w:val="22"/>
                <w:szCs w:val="22"/>
              </w:rPr>
            </w:pPr>
            <w:bookmarkStart w:id="31" w:name="_heading=h.1pxezwc" w:colFirst="0" w:colLast="0"/>
            <w:bookmarkEnd w:id="31"/>
            <w:r>
              <w:rPr>
                <w:rFonts w:ascii="Times New Roman" w:eastAsia="Times New Roman" w:hAnsi="Times New Roman" w:cs="Times New Roman"/>
                <w:sz w:val="22"/>
                <w:szCs w:val="22"/>
              </w:rPr>
              <w:t xml:space="preserve">Sosyal, kültürel ve sportif faaliyet olanaklarının yaratılmasına </w:t>
            </w:r>
            <w:r>
              <w:rPr>
                <w:rFonts w:ascii="Times New Roman" w:eastAsia="Times New Roman" w:hAnsi="Times New Roman" w:cs="Times New Roman"/>
                <w:sz w:val="22"/>
                <w:szCs w:val="22"/>
              </w:rPr>
              <w:t xml:space="preserve">ilişkin planlamalar bulunmaktadır. </w:t>
            </w:r>
          </w:p>
        </w:tc>
        <w:tc>
          <w:tcPr>
            <w:tcW w:w="1928"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Birimin genelinde sosyal, kültürel ve sportif faaliyetler erişilebilirdir ve bunlardan fırsat eşitliğine dayalı olarak yararlanılmaktadır. </w:t>
            </w:r>
          </w:p>
          <w:p w:rsidR="00A25BD8" w:rsidRDefault="00A25BD8">
            <w:pPr>
              <w:rPr>
                <w:rFonts w:ascii="Times New Roman" w:eastAsia="Times New Roman" w:hAnsi="Times New Roman" w:cs="Times New Roman"/>
                <w:sz w:val="22"/>
                <w:szCs w:val="22"/>
              </w:rPr>
            </w:pPr>
          </w:p>
        </w:tc>
        <w:tc>
          <w:tcPr>
            <w:tcW w:w="2050"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Sosyal, kültürel ve sportif faaliyet mekanizmaları izlenmekte, </w:t>
            </w:r>
          </w:p>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Ihtiyaçlar/tale</w:t>
            </w:r>
            <w:r>
              <w:rPr>
                <w:rFonts w:ascii="Times New Roman" w:eastAsia="Times New Roman" w:hAnsi="Times New Roman" w:cs="Times New Roman"/>
                <w:sz w:val="22"/>
                <w:szCs w:val="22"/>
              </w:rPr>
              <w:t>pler doğrultusunda faaliyetler çeşitlendirilmekte ve iyileştirilmektedir.</w:t>
            </w:r>
          </w:p>
        </w:tc>
        <w:tc>
          <w:tcPr>
            <w:tcW w:w="1696"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851"/>
        </w:trPr>
        <w:tc>
          <w:tcPr>
            <w:tcW w:w="5669"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829"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Sosyal, kültürel ve sportif faaliyetlerin planlanması ve yürütülmesine ilişkin kanıtlar </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Yıl içerisinde öğrencilere yönelik yıllık sportif, kültürel, sosyal faaliyetlerin listesi (Faaliyet türü, konusu, katılımcı sayısı vb. bilgilerle)</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Faaliyetlerin erişilebilirliği ve fırsat eşitliğini gözettiğine dair kanıt örnekleri</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Sosyal, kültürel ve sportif faaliyetlerin izlenmesine ilişkin araçlar, izleme raporları, iyileştirme ve çeşitlendirme kanıtları</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w:t>
            </w:r>
            <w:r>
              <w:rPr>
                <w:rFonts w:ascii="Times New Roman" w:eastAsia="Times New Roman" w:hAnsi="Times New Roman" w:cs="Times New Roman"/>
                <w:i/>
                <w:sz w:val="22"/>
                <w:szCs w:val="22"/>
              </w:rPr>
              <w:t>; birimin ihtiyaçları doğrultusunda geliştirdiği özgün yaklaşım ve uygulamalarına ilişkin kanıtlar</w:t>
            </w:r>
          </w:p>
          <w:p w:rsidR="00A25BD8" w:rsidRDefault="00A25BD8">
            <w:pPr>
              <w:ind w:left="118"/>
              <w:jc w:val="both"/>
              <w:rPr>
                <w:rFonts w:ascii="Times New Roman" w:eastAsia="Times New Roman" w:hAnsi="Times New Roman" w:cs="Times New Roman"/>
                <w:i/>
                <w:sz w:val="22"/>
                <w:szCs w:val="22"/>
              </w:rPr>
            </w:pP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rPr>
          <w:rFonts w:ascii="Times New Roman" w:eastAsia="Times New Roman" w:hAnsi="Times New Roman" w:cs="Times New Roman"/>
        </w:rPr>
      </w:pPr>
    </w:p>
    <w:tbl>
      <w:tblPr>
        <w:tblStyle w:val="affffffffffffffffff"/>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1559"/>
        <w:gridCol w:w="1985"/>
        <w:gridCol w:w="2676"/>
        <w:gridCol w:w="2104"/>
        <w:gridCol w:w="1599"/>
      </w:tblGrid>
      <w:tr w:rsidR="00A25BD8">
        <w:trPr>
          <w:trHeight w:val="205"/>
        </w:trPr>
        <w:tc>
          <w:tcPr>
            <w:tcW w:w="15730"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EĞİTİM ve ÖĞRETİM</w:t>
            </w:r>
          </w:p>
        </w:tc>
      </w:tr>
      <w:tr w:rsidR="00A25BD8">
        <w:trPr>
          <w:trHeight w:val="346"/>
        </w:trPr>
        <w:tc>
          <w:tcPr>
            <w:tcW w:w="15730" w:type="dxa"/>
            <w:gridSpan w:val="6"/>
            <w:shd w:val="clear" w:color="auto" w:fill="A5D2ED"/>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B.4. Öğretim Kadrosu </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 öğretim elemanlarının işe alınması, atanması, yükseltilmesi ve ders görevlendirmesi ile ilgili tüm süreçlerde adil ve açık olmalıdır. Hedeflenen nitelikli mezun yeterliliklerine ulaşmak amacıyla, öğretim elemanlarının eğitim-öğretim yetkinliklerini </w:t>
            </w:r>
            <w:r>
              <w:rPr>
                <w:rFonts w:ascii="Times New Roman" w:eastAsia="Times New Roman" w:hAnsi="Times New Roman" w:cs="Times New Roman"/>
                <w:sz w:val="22"/>
                <w:szCs w:val="22"/>
              </w:rPr>
              <w:t>sürekli geliştirmek için olanaklar sunmalıdır.</w:t>
            </w:r>
          </w:p>
        </w:tc>
      </w:tr>
      <w:tr w:rsidR="00A25BD8">
        <w:trPr>
          <w:trHeight w:val="332"/>
        </w:trPr>
        <w:tc>
          <w:tcPr>
            <w:tcW w:w="5807"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155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85"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67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0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617"/>
        </w:trPr>
        <w:tc>
          <w:tcPr>
            <w:tcW w:w="5807"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B.4.1. Atama, yükseltme ve görevlendirme kriterleri</w:t>
            </w: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Birimde, kurumun belirlediği öğretim elemanı (uluslararası öğretim elemanları dahil) atama, yükseltme ve görevlendirme süreç ve kriterleri uygulanmaktadır. İlgili süreç ve kriterler akademik liyakati gözetip, fırsat eşitliğini sağlayacak nitelik</w:t>
            </w:r>
            <w:r>
              <w:rPr>
                <w:rFonts w:ascii="Times New Roman" w:eastAsia="Times New Roman" w:hAnsi="Times New Roman" w:cs="Times New Roman"/>
                <w:sz w:val="22"/>
                <w:szCs w:val="22"/>
              </w:rPr>
              <w:t>tedir. Uygulamanın kriterlere uygun olduğu kanıtlanmaktadır. Öğretim elemanı ders yükü ve dağılım dengesi şeffaf olarak paylaşılır. Kurumun öğretim üyesinden beklentisi bireylerce bilinir. Kurum dışından ders vermek üzere görevlendirilenlerin seç</w:t>
            </w:r>
            <w:r>
              <w:rPr>
                <w:rFonts w:ascii="Times New Roman" w:eastAsia="Times New Roman" w:hAnsi="Times New Roman" w:cs="Times New Roman"/>
                <w:sz w:val="22"/>
                <w:szCs w:val="22"/>
              </w:rPr>
              <w:t xml:space="preserve">iminde liyakate dikkat edilir ve yarıyıl sonunda performanslarının değerlendirilmesi şeffaf ve etkindir. Birimde eğitim-öğretim ilkelerine ve kültürüne uyum gözetilmektedir. </w:t>
            </w:r>
          </w:p>
          <w:p w:rsidR="00A25BD8" w:rsidRDefault="00A25BD8">
            <w:pPr>
              <w:jc w:val="both"/>
              <w:rPr>
                <w:rFonts w:ascii="Times New Roman" w:eastAsia="Times New Roman" w:hAnsi="Times New Roman" w:cs="Times New Roman"/>
                <w:sz w:val="22"/>
                <w:szCs w:val="22"/>
              </w:rPr>
            </w:pPr>
          </w:p>
        </w:tc>
        <w:tc>
          <w:tcPr>
            <w:tcW w:w="1559"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 düzeyinde işletilmek üzere Kurumun atama, yükseltme ve görevlendir</w:t>
            </w:r>
            <w:r>
              <w:rPr>
                <w:rFonts w:ascii="Times New Roman" w:eastAsia="Times New Roman" w:hAnsi="Times New Roman" w:cs="Times New Roman"/>
                <w:sz w:val="22"/>
                <w:szCs w:val="22"/>
              </w:rPr>
              <w:t>me süreçleri tanımlanmamıştır.</w:t>
            </w:r>
          </w:p>
        </w:tc>
        <w:tc>
          <w:tcPr>
            <w:tcW w:w="1985" w:type="dxa"/>
            <w:shd w:val="clear" w:color="auto" w:fill="D2E8F6"/>
          </w:tcPr>
          <w:p w:rsidR="00A25BD8" w:rsidRDefault="00177869">
            <w:pPr>
              <w:rPr>
                <w:rFonts w:ascii="Times New Roman" w:eastAsia="Times New Roman" w:hAnsi="Times New Roman" w:cs="Times New Roman"/>
                <w:sz w:val="22"/>
                <w:szCs w:val="22"/>
              </w:rPr>
            </w:pPr>
            <w:bookmarkStart w:id="32" w:name="_heading=h.49x2ik5" w:colFirst="0" w:colLast="0"/>
            <w:bookmarkEnd w:id="32"/>
            <w:r>
              <w:rPr>
                <w:rFonts w:ascii="Times New Roman" w:eastAsia="Times New Roman" w:hAnsi="Times New Roman" w:cs="Times New Roman"/>
                <w:sz w:val="22"/>
                <w:szCs w:val="22"/>
              </w:rPr>
              <w:t>Birim düzeyinde işletilmek üzere Kurumun atama, yükseltme ve görevlendirme kriterleri tanımlanmış; ancak planlamada alana özgü ihtiyaçlar irdelenmemiştir.</w:t>
            </w:r>
          </w:p>
        </w:tc>
        <w:tc>
          <w:tcPr>
            <w:tcW w:w="2676"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 düzeyinde işletilmek üzere Kurumun tüm alanlar için tanımlı ve p</w:t>
            </w:r>
            <w:r>
              <w:rPr>
                <w:rFonts w:ascii="Times New Roman" w:eastAsia="Times New Roman" w:hAnsi="Times New Roman" w:cs="Times New Roman"/>
                <w:sz w:val="22"/>
                <w:szCs w:val="22"/>
              </w:rPr>
              <w:t>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Atama, yükseltme ve görevlendirme uygulamaları</w:t>
            </w:r>
            <w:r>
              <w:rPr>
                <w:rFonts w:ascii="Times New Roman" w:eastAsia="Times New Roman" w:hAnsi="Times New Roman" w:cs="Times New Roman"/>
                <w:sz w:val="22"/>
                <w:szCs w:val="22"/>
              </w:rPr>
              <w:t>nın sonuçları izlenmekte ve izlem sonuçları değerlendirilerek önlemler alınmaktadır.</w:t>
            </w:r>
          </w:p>
        </w:tc>
        <w:tc>
          <w:tcPr>
            <w:tcW w:w="1599"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3495"/>
        </w:trPr>
        <w:tc>
          <w:tcPr>
            <w:tcW w:w="580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923" w:type="dxa"/>
            <w:gridSpan w:val="5"/>
            <w:shd w:val="clear" w:color="auto" w:fill="A5D2ED"/>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Atama, yükseltme ve görevlendirme kriterleri</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Alana özgü ihtiyaçların irdelendiğini gösteren öğretim elemanı atama planlamaları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Akademik kadronun uzmanlık alanı ile yürüttükleri ders arasında uyumun sağlanmasına yönelik uygulamalar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elemanı ders görevlendirme süreç dokümanları (kurul kararları, yönergeler vb.)</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Birimdeki öğretim elemanlarının atama, yükseltme ve görevlendirme süreçlerine ilişkin raporlar (kamuoyu ile paylaşıldığını gösteren belgeler)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Atama, yükseltme ve görevle</w:t>
            </w:r>
            <w:r>
              <w:rPr>
                <w:rFonts w:ascii="Times New Roman" w:eastAsia="Times New Roman" w:hAnsi="Times New Roman" w:cs="Times New Roman"/>
                <w:i/>
                <w:sz w:val="22"/>
                <w:szCs w:val="22"/>
              </w:rPr>
              <w:t>ndirme kriterlerinin paydaş katılımı ile gerçekleştirilen izleme ve değerlendirme kanıtları (tarihsel süreci içeren)</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İzleme ve iyileştirme kanıtları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Standart uygulamalar ve mevzuatın yanı sıra; birimin ihtiyaçları doğrultusunda geliştirdiği özgün yaklaşım </w:t>
            </w:r>
            <w:r>
              <w:rPr>
                <w:rFonts w:ascii="Times New Roman" w:eastAsia="Times New Roman" w:hAnsi="Times New Roman" w:cs="Times New Roman"/>
                <w:i/>
                <w:sz w:val="22"/>
                <w:szCs w:val="22"/>
              </w:rPr>
              <w:t>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rPr>
          <w:rFonts w:ascii="Times New Roman" w:eastAsia="Times New Roman" w:hAnsi="Times New Roman" w:cs="Times New Roman"/>
        </w:rPr>
      </w:pPr>
    </w:p>
    <w:tbl>
      <w:tblPr>
        <w:tblStyle w:val="affffffffffffffffff0"/>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126"/>
        <w:gridCol w:w="2127"/>
        <w:gridCol w:w="1967"/>
        <w:gridCol w:w="2104"/>
        <w:gridCol w:w="1599"/>
      </w:tblGrid>
      <w:tr w:rsidR="00A25BD8">
        <w:trPr>
          <w:trHeight w:val="224"/>
        </w:trPr>
        <w:tc>
          <w:tcPr>
            <w:tcW w:w="15730" w:type="dxa"/>
            <w:gridSpan w:val="6"/>
            <w:shd w:val="clear" w:color="auto" w:fill="A5D2ED"/>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EĞİTİM ve ÖĞRETİM</w:t>
            </w:r>
          </w:p>
        </w:tc>
      </w:tr>
      <w:tr w:rsidR="00A25BD8">
        <w:trPr>
          <w:trHeight w:val="314"/>
        </w:trPr>
        <w:tc>
          <w:tcPr>
            <w:tcW w:w="15730"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B.4. Öğretim Kadrosu</w:t>
            </w:r>
          </w:p>
        </w:tc>
      </w:tr>
      <w:tr w:rsidR="00A25BD8">
        <w:trPr>
          <w:trHeight w:val="314"/>
        </w:trPr>
        <w:tc>
          <w:tcPr>
            <w:tcW w:w="5807"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2126"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12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6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04"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891"/>
        </w:trPr>
        <w:tc>
          <w:tcPr>
            <w:tcW w:w="5807"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B.4.2. Öğretim yetkinlikleri ve gelişimi </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Öğretim yetkinliği geliştirme süreçleri ihtiyaç analizleri temelinde planlanır, yaygın biçimde yürütülür ve etkililiği düzenli olarak izlenir.Tüm öğretim elemanlarının etkileşimli-aktif ders verme yöntemlerini ve uzaktan eğitim süreçlerini öğrenm</w:t>
            </w:r>
            <w:r>
              <w:rPr>
                <w:rFonts w:ascii="Times New Roman" w:eastAsia="Times New Roman" w:hAnsi="Times New Roman" w:cs="Times New Roman"/>
                <w:sz w:val="22"/>
                <w:szCs w:val="22"/>
              </w:rPr>
              <w:t>eleri ve kullanmaları için sistematik eğiticilerin eğitimi etkinlikleri (kurs, çalıştay, ders, seminer vb) ve bunu üstlenecek/ gerçekleştirecek öğretme-öğrenme merkezi yapılanması vardır. Öğretim elemanlarının pedagojik ve teknolojik yeterlili</w:t>
            </w:r>
            <w:r>
              <w:rPr>
                <w:rFonts w:ascii="Times New Roman" w:eastAsia="Times New Roman" w:hAnsi="Times New Roman" w:cs="Times New Roman"/>
                <w:sz w:val="22"/>
                <w:szCs w:val="22"/>
              </w:rPr>
              <w:t xml:space="preserve">kleri artırılmaktadır. Birimin öğretim yetkinliği geliştirme performansı değerlendirilmektedir. </w:t>
            </w:r>
          </w:p>
          <w:p w:rsidR="00A25BD8" w:rsidRDefault="00A25BD8">
            <w:pPr>
              <w:rPr>
                <w:rFonts w:ascii="Times New Roman" w:eastAsia="Times New Roman" w:hAnsi="Times New Roman" w:cs="Times New Roman"/>
                <w:sz w:val="22"/>
                <w:szCs w:val="22"/>
              </w:rPr>
            </w:pPr>
          </w:p>
        </w:tc>
        <w:tc>
          <w:tcPr>
            <w:tcW w:w="2126"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Birimde öğretim elemanlarının öğretim yetkinliğini geliştirmek üzere planlamalar bulunmamaktadır.</w:t>
            </w:r>
          </w:p>
        </w:tc>
        <w:tc>
          <w:tcPr>
            <w:tcW w:w="2127" w:type="dxa"/>
            <w:shd w:val="clear" w:color="auto" w:fill="D2E8F6"/>
          </w:tcPr>
          <w:p w:rsidR="00A25BD8" w:rsidRDefault="00177869">
            <w:pPr>
              <w:rPr>
                <w:rFonts w:ascii="Times New Roman" w:eastAsia="Times New Roman" w:hAnsi="Times New Roman" w:cs="Times New Roman"/>
                <w:sz w:val="22"/>
                <w:szCs w:val="22"/>
              </w:rPr>
            </w:pPr>
            <w:bookmarkStart w:id="33" w:name="_heading=h.2p2csry" w:colFirst="0" w:colLast="0"/>
            <w:bookmarkEnd w:id="33"/>
            <w:r>
              <w:rPr>
                <w:rFonts w:ascii="Times New Roman" w:eastAsia="Times New Roman" w:hAnsi="Times New Roman" w:cs="Times New Roman"/>
                <w:sz w:val="22"/>
                <w:szCs w:val="22"/>
              </w:rPr>
              <w:t>Birimin öğretim elemanlarının; öğrenci merkezli öğrenme, uza</w:t>
            </w:r>
            <w:r>
              <w:rPr>
                <w:rFonts w:ascii="Times New Roman" w:eastAsia="Times New Roman" w:hAnsi="Times New Roman" w:cs="Times New Roman"/>
                <w:sz w:val="22"/>
                <w:szCs w:val="22"/>
              </w:rPr>
              <w:t>ktan eğitim, ölçme değerlendirme, materyal geliştirme ve kalite güvencesi sistemi gibi alanlardaki yetkinliklerinin geliştirilmesine ilişkin planlar bulunmaktadır.</w:t>
            </w:r>
          </w:p>
        </w:tc>
        <w:tc>
          <w:tcPr>
            <w:tcW w:w="1967"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Birimin genelinde öğretim elemanlarının öğretim yetkinliğini geliştirmek üzere uygulamalar v</w:t>
            </w:r>
            <w:r>
              <w:rPr>
                <w:rFonts w:ascii="Times New Roman" w:eastAsia="Times New Roman" w:hAnsi="Times New Roman" w:cs="Times New Roman"/>
                <w:sz w:val="22"/>
                <w:szCs w:val="22"/>
              </w:rPr>
              <w:t>ardır.</w:t>
            </w:r>
          </w:p>
        </w:tc>
        <w:tc>
          <w:tcPr>
            <w:tcW w:w="2104"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Öğretim yetkinliğini geliştirme uygulamalarından elde edilen bulgular izlenmekte ve izlem sonuçları öğretim elamanları ile birlikte irdelenerek önlemler alınmaktadır.</w:t>
            </w:r>
          </w:p>
        </w:tc>
        <w:tc>
          <w:tcPr>
            <w:tcW w:w="1599"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w:t>
            </w:r>
            <w:r>
              <w:rPr>
                <w:rFonts w:ascii="Times New Roman" w:eastAsia="Times New Roman" w:hAnsi="Times New Roman" w:cs="Times New Roman"/>
                <w:sz w:val="22"/>
                <w:szCs w:val="22"/>
              </w:rPr>
              <w:t>ulunmaktadır.</w:t>
            </w:r>
          </w:p>
        </w:tc>
      </w:tr>
      <w:tr w:rsidR="00A25BD8">
        <w:trPr>
          <w:trHeight w:val="3304"/>
        </w:trPr>
        <w:tc>
          <w:tcPr>
            <w:tcW w:w="580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923" w:type="dxa"/>
            <w:gridSpan w:val="5"/>
            <w:shd w:val="clear" w:color="auto" w:fill="A5D2ED"/>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Eğiticilerin eğitimi uygulamalarına (Uzaktan eğitim uygulamaları dahil) ilişkin planlama (kapsamı, veriliş yöntemi, katılım bilgileri vb.) ve uygulamalara ilişkin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Öğrenme öğretme merkezi uygulamalarına ilişkin kanıtlar</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yetkinliği ve eğiticilerin eğitimi uygulamalarının geliştirme süreçlerine ilişkin izleme ve iyileştirme kanıtları (raporlar, yönetim kurulu vb. kararları, paydaş duyuruları vb.)</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Eğitim kadrosu</w:t>
            </w:r>
            <w:r>
              <w:rPr>
                <w:rFonts w:ascii="Times New Roman" w:eastAsia="Times New Roman" w:hAnsi="Times New Roman" w:cs="Times New Roman"/>
                <w:i/>
                <w:sz w:val="22"/>
                <w:szCs w:val="22"/>
              </w:rPr>
              <w:t>nun eğitim-öğretim performansını izleme süreçlerini gösteren belgeler ve dokümanlar (Atama-yükseltme kriterleri vb.)</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Öğretim elemanlarının izleme ve iyileştirme süreçlerine katılımını gösteren kanıtlar </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yetkinliği geliştirme süreçlerine ilişkin izl</w:t>
            </w:r>
            <w:r>
              <w:rPr>
                <w:rFonts w:ascii="Times New Roman" w:eastAsia="Times New Roman" w:hAnsi="Times New Roman" w:cs="Times New Roman"/>
                <w:i/>
                <w:sz w:val="22"/>
                <w:szCs w:val="22"/>
              </w:rPr>
              <w:t>eme ve iyileştirme kanıtları</w:t>
            </w:r>
          </w:p>
          <w:p w:rsidR="00A25BD8" w:rsidRDefault="00177869">
            <w:pPr>
              <w:widowControl/>
              <w:numPr>
                <w:ilvl w:val="0"/>
                <w:numId w:val="8"/>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rPr>
          <w:rFonts w:ascii="Times New Roman" w:eastAsia="Times New Roman" w:hAnsi="Times New Roman" w:cs="Times New Roman"/>
        </w:rPr>
      </w:pPr>
    </w:p>
    <w:tbl>
      <w:tblPr>
        <w:tblStyle w:val="affffffffffffffffff1"/>
        <w:tblW w:w="1547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3"/>
        <w:gridCol w:w="2231"/>
        <w:gridCol w:w="2231"/>
        <w:gridCol w:w="1517"/>
        <w:gridCol w:w="1969"/>
        <w:gridCol w:w="1677"/>
      </w:tblGrid>
      <w:tr w:rsidR="00A25BD8">
        <w:trPr>
          <w:trHeight w:val="240"/>
        </w:trPr>
        <w:tc>
          <w:tcPr>
            <w:tcW w:w="15478" w:type="dxa"/>
            <w:gridSpan w:val="6"/>
            <w:shd w:val="clear" w:color="auto" w:fill="A5D2ED"/>
          </w:tcPr>
          <w:p w:rsidR="00A25BD8" w:rsidRDefault="0017786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EĞİTİM ve ÖĞRETİM</w:t>
            </w:r>
          </w:p>
        </w:tc>
      </w:tr>
      <w:tr w:rsidR="00A25BD8">
        <w:trPr>
          <w:trHeight w:val="336"/>
        </w:trPr>
        <w:tc>
          <w:tcPr>
            <w:tcW w:w="15478" w:type="dxa"/>
            <w:gridSpan w:val="6"/>
            <w:shd w:val="clear" w:color="auto" w:fill="A5D2ED"/>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B.4. Öğretim Kadrosu</w:t>
            </w:r>
          </w:p>
        </w:tc>
      </w:tr>
      <w:tr w:rsidR="00A25BD8">
        <w:trPr>
          <w:trHeight w:val="336"/>
        </w:trPr>
        <w:tc>
          <w:tcPr>
            <w:tcW w:w="5853" w:type="dxa"/>
            <w:shd w:val="clear" w:color="auto" w:fill="A5D2ED"/>
            <w:vAlign w:val="bottom"/>
          </w:tcPr>
          <w:p w:rsidR="00A25BD8" w:rsidRDefault="00A25BD8">
            <w:pPr>
              <w:tabs>
                <w:tab w:val="center" w:pos="2792"/>
              </w:tabs>
              <w:rPr>
                <w:rFonts w:ascii="Times New Roman" w:eastAsia="Times New Roman" w:hAnsi="Times New Roman" w:cs="Times New Roman"/>
                <w:sz w:val="22"/>
                <w:szCs w:val="22"/>
              </w:rPr>
            </w:pPr>
          </w:p>
        </w:tc>
        <w:tc>
          <w:tcPr>
            <w:tcW w:w="223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31"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1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69"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677" w:type="dxa"/>
            <w:shd w:val="clear" w:color="auto" w:fill="A5D2ED"/>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196"/>
        </w:trPr>
        <w:tc>
          <w:tcPr>
            <w:tcW w:w="5853" w:type="dxa"/>
            <w:vMerge w:val="restart"/>
            <w:shd w:val="clear" w:color="auto" w:fill="FFFFFF"/>
          </w:tcPr>
          <w:p w:rsidR="00A25BD8" w:rsidRDefault="00A25BD8">
            <w:pPr>
              <w:rPr>
                <w:rFonts w:ascii="Times New Roman" w:eastAsia="Times New Roman" w:hAnsi="Times New Roman" w:cs="Times New Roman"/>
                <w:b/>
                <w:sz w:val="22"/>
                <w:szCs w:val="22"/>
                <w:u w:val="single"/>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B.4.3. Eğitim faaliyetlerine yönelik teşvik ve ödüllendirme</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Öğretim elemanları için yaratıcı/yenilikçi eğitimi uygulamalarını ve bu alanda rekabeti arttırmak üzere “iyi eğitim ödülü” gibi teşvik ve ödüllendirme süreçleri vardır. Eğitim ve öğr</w:t>
            </w:r>
            <w:r>
              <w:rPr>
                <w:rFonts w:ascii="Times New Roman" w:eastAsia="Times New Roman" w:hAnsi="Times New Roman" w:cs="Times New Roman"/>
                <w:sz w:val="22"/>
                <w:szCs w:val="22"/>
              </w:rPr>
              <w:t xml:space="preserve">etimi önceliklendirmek üzere atama ve yükseltme kriterlerinde yaratıcı eğitim faaliyetlerine yer verilir. </w:t>
            </w:r>
          </w:p>
        </w:tc>
        <w:tc>
          <w:tcPr>
            <w:tcW w:w="2231" w:type="dxa"/>
            <w:shd w:val="clear" w:color="auto" w:fill="E6F2FA"/>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Öğretim kadrosuna yönelik teşvik ve ödüllendirilme mekanizmaları bulunmamaktadır.</w:t>
            </w:r>
          </w:p>
        </w:tc>
        <w:tc>
          <w:tcPr>
            <w:tcW w:w="2231" w:type="dxa"/>
            <w:shd w:val="clear" w:color="auto" w:fill="D2E8F6"/>
          </w:tcPr>
          <w:p w:rsidR="00A25BD8" w:rsidRDefault="00177869">
            <w:pPr>
              <w:rPr>
                <w:rFonts w:ascii="Times New Roman" w:eastAsia="Times New Roman" w:hAnsi="Times New Roman" w:cs="Times New Roman"/>
                <w:sz w:val="22"/>
                <w:szCs w:val="22"/>
              </w:rPr>
            </w:pPr>
            <w:bookmarkStart w:id="34" w:name="_heading=h.147n2zr" w:colFirst="0" w:colLast="0"/>
            <w:bookmarkEnd w:id="34"/>
            <w:r>
              <w:rPr>
                <w:rFonts w:ascii="Times New Roman" w:eastAsia="Times New Roman" w:hAnsi="Times New Roman" w:cs="Times New Roman"/>
                <w:sz w:val="22"/>
                <w:szCs w:val="22"/>
              </w:rPr>
              <w:t>Teşvik ve ödüllendirme mekanizmalarının; yetkinlik temelli, adi</w:t>
            </w:r>
            <w:r>
              <w:rPr>
                <w:rFonts w:ascii="Times New Roman" w:eastAsia="Times New Roman" w:hAnsi="Times New Roman" w:cs="Times New Roman"/>
                <w:sz w:val="22"/>
                <w:szCs w:val="22"/>
              </w:rPr>
              <w:t>l ve şeffaf biçimde oluşturulmasına yönelik planlar bulunmaktadır.</w:t>
            </w:r>
          </w:p>
        </w:tc>
        <w:tc>
          <w:tcPr>
            <w:tcW w:w="1517" w:type="dxa"/>
            <w:shd w:val="clear" w:color="auto" w:fill="B9DCF1"/>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Teşvik ve ödüllendirme uygulamaları kurum geneline yayılmıştır.</w:t>
            </w:r>
          </w:p>
        </w:tc>
        <w:tc>
          <w:tcPr>
            <w:tcW w:w="1969" w:type="dxa"/>
            <w:shd w:val="clear" w:color="auto" w:fill="8CC7EC"/>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Teşvik ve ödül uygulamaları izlenmekte ve iyileştirilmektedir.</w:t>
            </w:r>
          </w:p>
        </w:tc>
        <w:tc>
          <w:tcPr>
            <w:tcW w:w="1677" w:type="dxa"/>
            <w:shd w:val="clear" w:color="auto" w:fill="5DB1E5"/>
          </w:tcPr>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w:t>
            </w:r>
            <w:r>
              <w:rPr>
                <w:rFonts w:ascii="Times New Roman" w:eastAsia="Times New Roman" w:hAnsi="Times New Roman" w:cs="Times New Roman"/>
                <w:sz w:val="22"/>
                <w:szCs w:val="22"/>
              </w:rPr>
              <w:t>ebilir uygulamalar bulunmaktadır.</w:t>
            </w:r>
          </w:p>
        </w:tc>
      </w:tr>
      <w:tr w:rsidR="00A25BD8">
        <w:trPr>
          <w:trHeight w:val="3196"/>
        </w:trPr>
        <w:tc>
          <w:tcPr>
            <w:tcW w:w="5853"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9625" w:type="dxa"/>
            <w:gridSpan w:val="5"/>
            <w:shd w:val="clear" w:color="auto" w:fill="A5D2ED"/>
          </w:tcPr>
          <w:p w:rsidR="00A25BD8" w:rsidRDefault="00A25BD8">
            <w:pPr>
              <w:ind w:left="118" w:right="63"/>
              <w:jc w:val="both"/>
              <w:rPr>
                <w:rFonts w:ascii="Times New Roman" w:eastAsia="Times New Roman" w:hAnsi="Times New Roman" w:cs="Times New Roman"/>
                <w:i/>
                <w:sz w:val="22"/>
                <w:szCs w:val="22"/>
              </w:rPr>
            </w:pPr>
          </w:p>
          <w:p w:rsidR="00A25BD8" w:rsidRDefault="00A25BD8">
            <w:pPr>
              <w:ind w:left="118" w:right="63"/>
              <w:jc w:val="both"/>
              <w:rPr>
                <w:rFonts w:ascii="Times New Roman" w:eastAsia="Times New Roman" w:hAnsi="Times New Roman" w:cs="Times New Roman"/>
                <w:i/>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Örnek Kanıtlar</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Eğitim kadrosunun eğitim-öğretim performansını takdir-tanıma ve ödüllendirmek üzere yapılan planlama, uygulama ve iyileştirme kanıtları(yönerge/usul ve esaslar, senato yönetim kurulu/fakülte/ana bilim dalı/bölüm kararları, sürekli izleme için anketler vb.)</w:t>
            </w:r>
          </w:p>
          <w:p w:rsidR="00A25BD8" w:rsidRDefault="00177869">
            <w:pPr>
              <w:widowControl/>
              <w:numPr>
                <w:ilvl w:val="0"/>
                <w:numId w:val="14"/>
              </w:num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birimin ihtiyaçları doğrultusunda geliştirdiği özgün yaklaşım ve uygulamalarına ilişkin kanıtlar</w:t>
            </w:r>
          </w:p>
          <w:p w:rsidR="00A25BD8" w:rsidRDefault="00A25BD8">
            <w:pPr>
              <w:rPr>
                <w:rFonts w:ascii="Times New Roman" w:eastAsia="Times New Roman" w:hAnsi="Times New Roman" w:cs="Times New Roman"/>
                <w:sz w:val="22"/>
                <w:szCs w:val="22"/>
              </w:rPr>
            </w:pP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tbl>
      <w:tblPr>
        <w:tblStyle w:val="affffffffffffffffff2"/>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2268"/>
        <w:gridCol w:w="2042"/>
        <w:gridCol w:w="2175"/>
        <w:gridCol w:w="1595"/>
      </w:tblGrid>
      <w:tr w:rsidR="00A25BD8">
        <w:trPr>
          <w:trHeight w:val="842"/>
        </w:trPr>
        <w:tc>
          <w:tcPr>
            <w:tcW w:w="15730" w:type="dxa"/>
            <w:gridSpan w:val="6"/>
            <w:shd w:val="clear" w:color="auto" w:fill="FFEB9F"/>
          </w:tcPr>
          <w:p w:rsidR="00A25BD8" w:rsidRDefault="00177869">
            <w:pPr>
              <w:tabs>
                <w:tab w:val="center" w:pos="2792"/>
              </w:tabs>
              <w:rPr>
                <w:rFonts w:ascii="Times New Roman" w:eastAsia="Times New Roman" w:hAnsi="Times New Roman" w:cs="Times New Roman"/>
                <w:b/>
                <w:sz w:val="22"/>
                <w:szCs w:val="22"/>
              </w:rPr>
            </w:pPr>
            <w:r>
              <w:rPr>
                <w:rFonts w:ascii="Times New Roman" w:eastAsia="Times New Roman" w:hAnsi="Times New Roman" w:cs="Times New Roman"/>
                <w:b/>
                <w:sz w:val="28"/>
                <w:szCs w:val="28"/>
              </w:rPr>
              <w:lastRenderedPageBreak/>
              <w:t>ARAŞTIRMA VE GELİŞTİRME</w:t>
            </w:r>
          </w:p>
          <w:p w:rsidR="00A25BD8" w:rsidRDefault="00177869">
            <w:pPr>
              <w:tabs>
                <w:tab w:val="center" w:pos="2792"/>
              </w:tabs>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 xml:space="preserve">Sanat alanları bulunan </w:t>
            </w:r>
            <w:r>
              <w:rPr>
                <w:rFonts w:ascii="Times New Roman" w:eastAsia="Times New Roman" w:hAnsi="Times New Roman" w:cs="Times New Roman"/>
              </w:rPr>
              <w:t xml:space="preserve">     </w:t>
            </w:r>
            <w:r>
              <w:rPr>
                <w:rFonts w:ascii="Times New Roman" w:eastAsia="Times New Roman" w:hAnsi="Times New Roman" w:cs="Times New Roman"/>
                <w:b/>
                <w:sz w:val="22"/>
                <w:szCs w:val="22"/>
                <w:u w:val="single"/>
              </w:rPr>
              <w:t xml:space="preserve">birimlerin Araştırma ve Geliştirme başlığı altında sanat </w:t>
            </w:r>
            <w:r>
              <w:rPr>
                <w:rFonts w:ascii="Times New Roman" w:eastAsia="Times New Roman" w:hAnsi="Times New Roman" w:cs="Times New Roman"/>
                <w:b/>
                <w:sz w:val="22"/>
                <w:szCs w:val="22"/>
                <w:u w:val="single"/>
              </w:rPr>
              <w:t>faaliyetleri de bu kapsamda değerlendirilmelidir.</w:t>
            </w:r>
          </w:p>
        </w:tc>
      </w:tr>
      <w:tr w:rsidR="00A25BD8">
        <w:trPr>
          <w:trHeight w:val="391"/>
        </w:trPr>
        <w:tc>
          <w:tcPr>
            <w:tcW w:w="15730" w:type="dxa"/>
            <w:gridSpan w:val="6"/>
            <w:shd w:val="clear" w:color="auto" w:fill="FFEB9F"/>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C.1. Araştırma Süreçlerinin Yönetimi ve Araştırma Kaynakları</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bilimsel araştırma ve sanatsal faaliyetlerini kurumun stratejik planı çerçevesinde belirlenen akademik öncelikleri ile değer üretebilen ve toplumsal faydaya dönüştürülebilen biçimde yönetmelidir. Bu faaliyetler için uygun fiziki altyapı ve mali kayn</w:t>
            </w:r>
            <w:r>
              <w:rPr>
                <w:rFonts w:ascii="Times New Roman" w:eastAsia="Times New Roman" w:hAnsi="Times New Roman" w:cs="Times New Roman"/>
                <w:sz w:val="22"/>
                <w:szCs w:val="22"/>
              </w:rPr>
              <w:t>aklar oluşturmalı ve bunların etkin şekilde kullanımını sağlamalıdır.</w:t>
            </w:r>
          </w:p>
        </w:tc>
      </w:tr>
      <w:tr w:rsidR="00A25BD8">
        <w:trPr>
          <w:trHeight w:val="327"/>
        </w:trPr>
        <w:tc>
          <w:tcPr>
            <w:tcW w:w="5949" w:type="dxa"/>
            <w:shd w:val="clear" w:color="auto" w:fill="FFEB9F"/>
            <w:vAlign w:val="bottom"/>
          </w:tcPr>
          <w:p w:rsidR="00A25BD8" w:rsidRDefault="00A25BD8">
            <w:pPr>
              <w:tabs>
                <w:tab w:val="center" w:pos="2792"/>
              </w:tabs>
              <w:rPr>
                <w:rFonts w:ascii="Times New Roman" w:eastAsia="Times New Roman" w:hAnsi="Times New Roman" w:cs="Times New Roman"/>
                <w:sz w:val="22"/>
                <w:szCs w:val="22"/>
              </w:rPr>
            </w:pPr>
          </w:p>
        </w:tc>
        <w:tc>
          <w:tcPr>
            <w:tcW w:w="1701"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68"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42"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7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204"/>
        </w:trPr>
        <w:tc>
          <w:tcPr>
            <w:tcW w:w="5949" w:type="dxa"/>
            <w:vMerge w:val="restart"/>
            <w:shd w:val="clear" w:color="auto" w:fill="FFFFFF"/>
          </w:tcPr>
          <w:p w:rsidR="00A25BD8" w:rsidRDefault="00A25BD8">
            <w:pPr>
              <w:rPr>
                <w:rFonts w:ascii="Times New Roman" w:eastAsia="Times New Roman" w:hAnsi="Times New Roman" w:cs="Times New Roman"/>
                <w:b/>
                <w:sz w:val="22"/>
                <w:szCs w:val="22"/>
                <w:u w:val="single"/>
              </w:rPr>
            </w:pPr>
          </w:p>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C.1.1. Araştırma süreçlerinin yönetimi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Birimin araştırma yönetimi, motivasyon ve yönlendirme işlevleri nasıl tasarlandığı, kısa ve uzun vadeli hedeflerin nasıl tanımlandığı belirtilmiştir. Araştırma yönetim ekibinin, üyeleri ve görev tanımları yapılmıştır.  Birimin araştırma ve geliştirme süreç</w:t>
            </w:r>
            <w:r>
              <w:rPr>
                <w:rFonts w:ascii="Times New Roman" w:eastAsia="Times New Roman" w:hAnsi="Times New Roman" w:cs="Times New Roman"/>
              </w:rPr>
              <w:t>lerinin yönetimi ve organizasyonel yapısını belirlenmiştir.</w:t>
            </w: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u w:val="single"/>
              </w:rPr>
            </w:pPr>
          </w:p>
        </w:tc>
        <w:tc>
          <w:tcPr>
            <w:tcW w:w="1701" w:type="dxa"/>
            <w:shd w:val="clear" w:color="auto" w:fill="FFF2CC"/>
          </w:tcPr>
          <w:p w:rsidR="00A25BD8" w:rsidRDefault="00177869">
            <w:pPr>
              <w:rPr>
                <w:rFonts w:ascii="Times New Roman" w:eastAsia="Times New Roman" w:hAnsi="Times New Roman" w:cs="Times New Roman"/>
                <w:i/>
                <w:sz w:val="22"/>
                <w:szCs w:val="22"/>
              </w:rPr>
            </w:pPr>
            <w:bookmarkStart w:id="35" w:name="_heading=h.3o7alnk" w:colFirst="0" w:colLast="0"/>
            <w:bookmarkEnd w:id="35"/>
            <w:r>
              <w:rPr>
                <w:rFonts w:ascii="Times New Roman" w:eastAsia="Times New Roman" w:hAnsi="Times New Roman" w:cs="Times New Roman"/>
                <w:sz w:val="22"/>
                <w:szCs w:val="22"/>
              </w:rPr>
              <w:t>Birimde araştırma süreçlerinin yönetimi ve organizasyonel yapısına ilişkin bir planlama bulunmamaktadır.</w:t>
            </w:r>
          </w:p>
        </w:tc>
        <w:tc>
          <w:tcPr>
            <w:tcW w:w="2268" w:type="dxa"/>
            <w:shd w:val="clear" w:color="auto" w:fill="FFE599"/>
          </w:tcPr>
          <w:p w:rsidR="00A25BD8" w:rsidRDefault="00177869">
            <w:pPr>
              <w:rPr>
                <w:rFonts w:ascii="Times New Roman" w:eastAsia="Times New Roman" w:hAnsi="Times New Roman" w:cs="Times New Roman"/>
                <w:sz w:val="22"/>
                <w:szCs w:val="22"/>
              </w:rPr>
            </w:pPr>
            <w:bookmarkStart w:id="36" w:name="_heading=h.23ckvvd" w:colFirst="0" w:colLast="0"/>
            <w:bookmarkEnd w:id="36"/>
            <w:r>
              <w:rPr>
                <w:rFonts w:ascii="Times New Roman" w:eastAsia="Times New Roman" w:hAnsi="Times New Roman" w:cs="Times New Roman"/>
                <w:sz w:val="22"/>
                <w:szCs w:val="22"/>
              </w:rPr>
              <w:t>Birimin araştırma süreçlerinin yönetimi ve organizasyonel yapısına ilişkin yönlendir</w:t>
            </w:r>
            <w:r>
              <w:rPr>
                <w:rFonts w:ascii="Times New Roman" w:eastAsia="Times New Roman" w:hAnsi="Times New Roman" w:cs="Times New Roman"/>
                <w:sz w:val="22"/>
                <w:szCs w:val="22"/>
              </w:rPr>
              <w:t xml:space="preserve">me ve motive etme gibi hususları dikkate alan planlamaları bulunmaktadır. </w:t>
            </w:r>
          </w:p>
        </w:tc>
        <w:tc>
          <w:tcPr>
            <w:tcW w:w="2042" w:type="dxa"/>
            <w:shd w:val="clear" w:color="auto" w:fill="FFD966"/>
          </w:tcPr>
          <w:p w:rsidR="00A25BD8" w:rsidRDefault="00177869">
            <w:pPr>
              <w:rPr>
                <w:rFonts w:ascii="Times New Roman" w:eastAsia="Times New Roman" w:hAnsi="Times New Roman" w:cs="Times New Roman"/>
                <w:i/>
                <w:sz w:val="22"/>
                <w:szCs w:val="22"/>
              </w:rPr>
            </w:pPr>
            <w:bookmarkStart w:id="37" w:name="_heading=h.ihv636" w:colFirst="0" w:colLast="0"/>
            <w:bookmarkEnd w:id="37"/>
            <w:r>
              <w:rPr>
                <w:rFonts w:ascii="Times New Roman" w:eastAsia="Times New Roman" w:hAnsi="Times New Roman" w:cs="Times New Roman"/>
                <w:sz w:val="22"/>
                <w:szCs w:val="22"/>
              </w:rPr>
              <w:t>Birimin genelinde araştırma süreçlerin yönetimi ve organizasyonel yapısı kurumsal tercihler yönünde uygulanmaktadır.</w:t>
            </w:r>
          </w:p>
        </w:tc>
        <w:tc>
          <w:tcPr>
            <w:tcW w:w="2175" w:type="dxa"/>
            <w:shd w:val="clear" w:color="auto" w:fill="FFC102"/>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Birimde araştırma süreçlerinin yönetimi ve organizasyonel yapısının işlerliği ile ilişkili sonuçlar izlenmekte ve önlemler alınmaktadır. </w:t>
            </w:r>
          </w:p>
          <w:p w:rsidR="00A25BD8" w:rsidRDefault="00A25BD8">
            <w:pPr>
              <w:rPr>
                <w:rFonts w:ascii="Times New Roman" w:eastAsia="Times New Roman" w:hAnsi="Times New Roman" w:cs="Times New Roman"/>
                <w:i/>
                <w:sz w:val="22"/>
                <w:szCs w:val="22"/>
              </w:rPr>
            </w:pPr>
          </w:p>
        </w:tc>
        <w:tc>
          <w:tcPr>
            <w:tcW w:w="1595" w:type="dxa"/>
            <w:shd w:val="clear" w:color="auto" w:fill="EEB000"/>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p w:rsidR="00A25BD8" w:rsidRDefault="00A25BD8">
            <w:pPr>
              <w:rPr>
                <w:rFonts w:ascii="Times New Roman" w:eastAsia="Times New Roman" w:hAnsi="Times New Roman" w:cs="Times New Roman"/>
                <w:i/>
                <w:sz w:val="22"/>
                <w:szCs w:val="22"/>
              </w:rPr>
            </w:pPr>
          </w:p>
        </w:tc>
      </w:tr>
      <w:tr w:rsidR="00A25BD8">
        <w:trPr>
          <w:trHeight w:val="2248"/>
        </w:trPr>
        <w:tc>
          <w:tcPr>
            <w:tcW w:w="5949"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781" w:type="dxa"/>
            <w:gridSpan w:val="5"/>
            <w:shd w:val="clear" w:color="auto" w:fill="FFEB9F"/>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 Örnek Kanıtlar</w:t>
            </w:r>
          </w:p>
          <w:p w:rsidR="00A25BD8" w:rsidRDefault="00177869">
            <w:pPr>
              <w:widowControl/>
              <w:numPr>
                <w:ilvl w:val="0"/>
                <w:numId w:val="1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Birimde araştırma-geliştirme süreçlerinin yönetimi ve organizasyon şeması </w:t>
            </w:r>
          </w:p>
          <w:p w:rsidR="00A25BD8" w:rsidRDefault="00177869">
            <w:pPr>
              <w:widowControl/>
              <w:numPr>
                <w:ilvl w:val="0"/>
                <w:numId w:val="1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Birime özgü araştırma yönetişim modeli ve uygulamaları </w:t>
            </w:r>
          </w:p>
          <w:p w:rsidR="00A25BD8" w:rsidRDefault="00177869">
            <w:pPr>
              <w:widowControl/>
              <w:numPr>
                <w:ilvl w:val="0"/>
                <w:numId w:val="1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Bu modelin izlendiğine ve iyileştirildiğine ilişkin kanıtlar</w:t>
            </w:r>
          </w:p>
          <w:p w:rsidR="00A25BD8" w:rsidRDefault="00177869">
            <w:pPr>
              <w:widowControl/>
              <w:numPr>
                <w:ilvl w:val="0"/>
                <w:numId w:val="1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Paydaşlarla birlikte yapılan değerlendirme toplantıları tutanakl</w:t>
            </w:r>
            <w:r>
              <w:rPr>
                <w:rFonts w:ascii="Times New Roman" w:eastAsia="Times New Roman" w:hAnsi="Times New Roman" w:cs="Times New Roman"/>
                <w:i/>
                <w:sz w:val="22"/>
                <w:szCs w:val="22"/>
              </w:rPr>
              <w:t>arı</w:t>
            </w:r>
          </w:p>
          <w:p w:rsidR="00A25BD8" w:rsidRDefault="00177869">
            <w:pPr>
              <w:widowControl/>
              <w:numPr>
                <w:ilvl w:val="0"/>
                <w:numId w:val="1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doğrultusunda geliştirdiği özgün yaklaşım ve uygulamalarına ilişkin kanıtlar</w:t>
            </w:r>
          </w:p>
          <w:p w:rsidR="00A25BD8" w:rsidRDefault="00A25BD8">
            <w:pPr>
              <w:ind w:left="785" w:right="63"/>
              <w:jc w:val="both"/>
              <w:rPr>
                <w:rFonts w:ascii="Times New Roman" w:eastAsia="Times New Roman" w:hAnsi="Times New Roman" w:cs="Times New Roman"/>
                <w:i/>
                <w:sz w:val="22"/>
                <w:szCs w:val="22"/>
              </w:rPr>
            </w:pPr>
          </w:p>
        </w:tc>
      </w:tr>
    </w:tbl>
    <w:p w:rsidR="00A25BD8" w:rsidRDefault="00A25BD8">
      <w:pPr>
        <w:rPr>
          <w:rFonts w:ascii="Times New Roman" w:eastAsia="Times New Roman" w:hAnsi="Times New Roman" w:cs="Times New Roman"/>
        </w:rPr>
      </w:pP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br w:type="page"/>
      </w:r>
    </w:p>
    <w:tbl>
      <w:tblPr>
        <w:tblStyle w:val="affffffffffffffffff3"/>
        <w:tblW w:w="1573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126"/>
        <w:gridCol w:w="2268"/>
        <w:gridCol w:w="1985"/>
        <w:gridCol w:w="1807"/>
        <w:gridCol w:w="1595"/>
      </w:tblGrid>
      <w:tr w:rsidR="00A25BD8">
        <w:trPr>
          <w:trHeight w:val="257"/>
        </w:trPr>
        <w:tc>
          <w:tcPr>
            <w:tcW w:w="15730" w:type="dxa"/>
            <w:gridSpan w:val="6"/>
            <w:shd w:val="clear" w:color="auto" w:fill="FFEB9F"/>
          </w:tcPr>
          <w:p w:rsidR="00A25BD8" w:rsidRDefault="00177869">
            <w:pPr>
              <w:tabs>
                <w:tab w:val="center" w:pos="2792"/>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ARAŞTIRMA VE GELİŞTİRME</w:t>
            </w:r>
          </w:p>
        </w:tc>
      </w:tr>
      <w:tr w:rsidR="00A25BD8">
        <w:trPr>
          <w:trHeight w:val="359"/>
        </w:trPr>
        <w:tc>
          <w:tcPr>
            <w:tcW w:w="15730" w:type="dxa"/>
            <w:gridSpan w:val="6"/>
            <w:shd w:val="clear" w:color="auto" w:fill="FFEB9F"/>
            <w:vAlign w:val="bottom"/>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C.1. Araştırma Süreçlerinin Yönetimi ve Araştırma Kaynakları</w:t>
            </w:r>
          </w:p>
        </w:tc>
      </w:tr>
      <w:tr w:rsidR="00A25BD8">
        <w:trPr>
          <w:trHeight w:val="359"/>
        </w:trPr>
        <w:tc>
          <w:tcPr>
            <w:tcW w:w="5949" w:type="dxa"/>
            <w:shd w:val="clear" w:color="auto" w:fill="FFEB9F"/>
            <w:vAlign w:val="bottom"/>
          </w:tcPr>
          <w:p w:rsidR="00A25BD8" w:rsidRDefault="00A25BD8">
            <w:pPr>
              <w:jc w:val="both"/>
              <w:rPr>
                <w:rFonts w:ascii="Times New Roman" w:eastAsia="Times New Roman" w:hAnsi="Times New Roman" w:cs="Times New Roman"/>
                <w:b/>
                <w:sz w:val="22"/>
                <w:szCs w:val="22"/>
              </w:rPr>
            </w:pPr>
          </w:p>
        </w:tc>
        <w:tc>
          <w:tcPr>
            <w:tcW w:w="212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68"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8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807"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9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939"/>
        </w:trPr>
        <w:tc>
          <w:tcPr>
            <w:tcW w:w="5949"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C.1.2. İç ve dış kaynaklar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 tarafından Üniversite içi kaynakların kullanımına yönelik uygulamalar vardır. Genç araştırmacıları teşvik etmek için mekanizmalar oluşturulmuştur. Üniversite tarafından belirlenen araştırma potansiyelini geliştirmek üze</w:t>
            </w:r>
            <w:r>
              <w:rPr>
                <w:rFonts w:ascii="Times New Roman" w:eastAsia="Times New Roman" w:hAnsi="Times New Roman" w:cs="Times New Roman"/>
              </w:rPr>
              <w:t>re proje, konferans katılımı, seyahat, motivasyonu arttırmak üzere, ödül ve teşvik mekanizmaları birim tarafından benimsenmiştir. Üniversite içi kaynaklardan yararlanma oranları izlenmekte ve iyileştirilmektedir.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 tarafından araştırma ve geliştirme st</w:t>
            </w:r>
            <w:r>
              <w:rPr>
                <w:rFonts w:ascii="Times New Roman" w:eastAsia="Times New Roman" w:hAnsi="Times New Roman" w:cs="Times New Roman"/>
              </w:rPr>
              <w:t>ratejisi doğrultusunda üniversite dışı fonlara yönelme desteklenmektir. Bu amaçla; çok disiplinli çalışmaları destekleyecek süreçler oluşturulmuştur. Araştırmacıların dış destekli projelere başvurması teşvik edilmektedir. Gerçekleşen uygulamalar izlenmekte</w:t>
            </w:r>
            <w:r>
              <w:rPr>
                <w:rFonts w:ascii="Times New Roman" w:eastAsia="Times New Roman" w:hAnsi="Times New Roman" w:cs="Times New Roman"/>
              </w:rPr>
              <w:t xml:space="preserve"> ve iyileştirilmektedir</w:t>
            </w:r>
          </w:p>
          <w:p w:rsidR="00A25BD8" w:rsidRDefault="00A25BD8">
            <w:pPr>
              <w:rPr>
                <w:rFonts w:ascii="Times New Roman" w:eastAsia="Times New Roman" w:hAnsi="Times New Roman" w:cs="Times New Roman"/>
                <w:sz w:val="22"/>
                <w:szCs w:val="22"/>
              </w:rPr>
            </w:pPr>
          </w:p>
        </w:tc>
        <w:tc>
          <w:tcPr>
            <w:tcW w:w="2126" w:type="dxa"/>
            <w:shd w:val="clear" w:color="auto" w:fill="FFF2CC"/>
          </w:tcPr>
          <w:p w:rsidR="00A25BD8" w:rsidRDefault="00177869">
            <w:pPr>
              <w:rPr>
                <w:rFonts w:ascii="Times New Roman" w:eastAsia="Times New Roman" w:hAnsi="Times New Roman" w:cs="Times New Roman"/>
                <w:i/>
                <w:sz w:val="22"/>
                <w:szCs w:val="22"/>
              </w:rPr>
            </w:pPr>
            <w:bookmarkStart w:id="38" w:name="_heading=h.32hioqz" w:colFirst="0" w:colLast="0"/>
            <w:bookmarkEnd w:id="38"/>
            <w:r>
              <w:rPr>
                <w:rFonts w:ascii="Times New Roman" w:eastAsia="Times New Roman" w:hAnsi="Times New Roman" w:cs="Times New Roman"/>
                <w:sz w:val="22"/>
                <w:szCs w:val="22"/>
              </w:rPr>
              <w:t>Birimin, araştırma, geliştirme ve sanatsal faaliyetlerini sürdürebilmesi için yeterli kaynağı bulunmamaktadır.</w:t>
            </w:r>
          </w:p>
        </w:tc>
        <w:tc>
          <w:tcPr>
            <w:tcW w:w="2268" w:type="dxa"/>
            <w:shd w:val="clear" w:color="auto" w:fill="FFE599"/>
          </w:tcPr>
          <w:p w:rsidR="00A25BD8" w:rsidRDefault="00177869">
            <w:pPr>
              <w:rPr>
                <w:rFonts w:ascii="Times New Roman" w:eastAsia="Times New Roman" w:hAnsi="Times New Roman" w:cs="Times New Roman"/>
                <w:sz w:val="22"/>
                <w:szCs w:val="22"/>
              </w:rPr>
            </w:pPr>
            <w:bookmarkStart w:id="39" w:name="_heading=h.1hmsyys" w:colFirst="0" w:colLast="0"/>
            <w:bookmarkEnd w:id="39"/>
            <w:r>
              <w:rPr>
                <w:rFonts w:ascii="Times New Roman" w:eastAsia="Times New Roman" w:hAnsi="Times New Roman" w:cs="Times New Roman"/>
                <w:sz w:val="22"/>
                <w:szCs w:val="22"/>
              </w:rPr>
              <w:t>Birimin, araştırma, geliştirme ve sanatsal faaliyetlerini sürdürebilmek için uygun nitelik ve nicelikte fiziki, teknik v</w:t>
            </w:r>
            <w:r>
              <w:rPr>
                <w:rFonts w:ascii="Times New Roman" w:eastAsia="Times New Roman" w:hAnsi="Times New Roman" w:cs="Times New Roman"/>
                <w:sz w:val="22"/>
                <w:szCs w:val="22"/>
              </w:rPr>
              <w:t xml:space="preserve">e mali kaynakların oluşturulmasına yönelik planları bulunmaktadır. </w:t>
            </w:r>
          </w:p>
        </w:tc>
        <w:tc>
          <w:tcPr>
            <w:tcW w:w="1985" w:type="dxa"/>
            <w:shd w:val="clear" w:color="auto" w:fill="FFD966"/>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 araştırma, geliştirme ve sanatsal kaynaklarını yönetmektedir. </w:t>
            </w:r>
          </w:p>
          <w:p w:rsidR="00A25BD8" w:rsidRDefault="00A25BD8">
            <w:pPr>
              <w:rPr>
                <w:rFonts w:ascii="Times New Roman" w:eastAsia="Times New Roman" w:hAnsi="Times New Roman" w:cs="Times New Roman"/>
                <w:sz w:val="22"/>
                <w:szCs w:val="22"/>
              </w:rPr>
            </w:pPr>
          </w:p>
        </w:tc>
        <w:tc>
          <w:tcPr>
            <w:tcW w:w="1807" w:type="dxa"/>
            <w:shd w:val="clear" w:color="auto" w:fill="FFC102"/>
          </w:tcPr>
          <w:p w:rsidR="00A25BD8" w:rsidRDefault="00177869">
            <w:pPr>
              <w:rPr>
                <w:rFonts w:ascii="Times New Roman" w:eastAsia="Times New Roman" w:hAnsi="Times New Roman" w:cs="Times New Roman"/>
                <w:i/>
                <w:sz w:val="22"/>
                <w:szCs w:val="22"/>
              </w:rPr>
            </w:pPr>
            <w:bookmarkStart w:id="40" w:name="_heading=h.41mghml" w:colFirst="0" w:colLast="0"/>
            <w:bookmarkEnd w:id="40"/>
            <w:r>
              <w:rPr>
                <w:rFonts w:ascii="Times New Roman" w:eastAsia="Times New Roman" w:hAnsi="Times New Roman" w:cs="Times New Roman"/>
                <w:sz w:val="22"/>
                <w:szCs w:val="22"/>
              </w:rPr>
              <w:t xml:space="preserve">Birimde, araştırma, geliştirme ve sanatsal faaliyet kaynaklarının yeterliliği ve çeşitliliği izlenmekte ve iyileştirilmektedir. </w:t>
            </w:r>
          </w:p>
        </w:tc>
        <w:tc>
          <w:tcPr>
            <w:tcW w:w="1595" w:type="dxa"/>
            <w:shd w:val="clear" w:color="auto" w:fill="EEB000"/>
          </w:tcPr>
          <w:p w:rsidR="00A25BD8" w:rsidRDefault="00177869">
            <w:pPr>
              <w:rPr>
                <w:rFonts w:ascii="Times New Roman" w:eastAsia="Times New Roman" w:hAnsi="Times New Roman" w:cs="Times New Roman"/>
                <w:i/>
                <w:sz w:val="22"/>
                <w:szCs w:val="22"/>
              </w:rPr>
            </w:pPr>
            <w:bookmarkStart w:id="41" w:name="_heading=h.2grqrue" w:colFirst="0" w:colLast="0"/>
            <w:bookmarkEnd w:id="41"/>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0"/>
        </w:trPr>
        <w:tc>
          <w:tcPr>
            <w:tcW w:w="5949"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781" w:type="dxa"/>
            <w:gridSpan w:val="5"/>
            <w:shd w:val="clear" w:color="auto" w:fill="FFEB9F"/>
          </w:tcPr>
          <w:p w:rsidR="00A25BD8" w:rsidRDefault="00177869">
            <w:pPr>
              <w:ind w:left="118" w:right="63"/>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Örnek Kanıtlar</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20"/>
                <w:szCs w:val="20"/>
              </w:rPr>
              <w:t xml:space="preserve">Birim </w:t>
            </w:r>
            <w:r>
              <w:rPr>
                <w:rFonts w:ascii="Times New Roman" w:eastAsia="Times New Roman" w:hAnsi="Times New Roman" w:cs="Times New Roman"/>
                <w:i/>
                <w:sz w:val="18"/>
                <w:szCs w:val="18"/>
              </w:rPr>
              <w:t>bazında iç kaynaklar ve kullanımına ilişkin tanımlı süreçler (İç Kaynak Kullanım Yönergesi vb.) ve bunların kuruma ait süreçler ile uyumu</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Araştırma-geliştirme, sanatsal faaliyet bütçesi ve dağılımı</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Araştırma/sanatsal faaliyet çerçevesinde yapılan stratejik</w:t>
            </w:r>
            <w:r>
              <w:rPr>
                <w:rFonts w:ascii="Times New Roman" w:eastAsia="Times New Roman" w:hAnsi="Times New Roman" w:cs="Times New Roman"/>
                <w:i/>
                <w:sz w:val="18"/>
                <w:szCs w:val="18"/>
              </w:rPr>
              <w:t xml:space="preserve"> ortaklıklar (Kamu veya özel)</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Araştırma-geliştirme, sanatsal faaliyet kaynaklarının araştırma/sanatsal faaliyet stratejisi doğrultusunda yönetildiğini gösteren kanıtlar</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Araştırma/sanatsal faaliyet kaynaklarının çeşitliliği ve yeterliliğinin izlendiğine ve </w:t>
            </w:r>
            <w:r>
              <w:rPr>
                <w:rFonts w:ascii="Times New Roman" w:eastAsia="Times New Roman" w:hAnsi="Times New Roman" w:cs="Times New Roman"/>
                <w:i/>
                <w:sz w:val="18"/>
                <w:szCs w:val="18"/>
              </w:rPr>
              <w:t xml:space="preserve">iyileştirildiğine ilişkin kanıtlar </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İç kaynakların kullanıldığı araştırma örnekleri (BAP destekli projelerden üretilmiş yayın sayısı ve niteliği, BAP desteği ile bilimsel toplantılara katılan katılımcı sayısı vb.)</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Dış kaynakların dağılımını gösteren kanıtl</w:t>
            </w:r>
            <w:r>
              <w:rPr>
                <w:rFonts w:ascii="Times New Roman" w:eastAsia="Times New Roman" w:hAnsi="Times New Roman" w:cs="Times New Roman"/>
                <w:i/>
                <w:sz w:val="18"/>
                <w:szCs w:val="18"/>
              </w:rPr>
              <w:t>ar</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Dış kaynaklarda yıllar itibarıyla gerçekleşen değişimler</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Dış destekli projelerin analiz tablosu (proje sayısı, bütçesi, üniversitenin öğretim üyelerinin projedeki görevleri vb.)</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Dış destekli projelerden türetilmiş yayınlar ve bu yayınların yayınlandığı </w:t>
            </w:r>
            <w:r>
              <w:rPr>
                <w:rFonts w:ascii="Times New Roman" w:eastAsia="Times New Roman" w:hAnsi="Times New Roman" w:cs="Times New Roman"/>
                <w:i/>
                <w:sz w:val="18"/>
                <w:szCs w:val="18"/>
              </w:rPr>
              <w:t>dergilerin analizleri</w:t>
            </w:r>
          </w:p>
          <w:p w:rsidR="00A25BD8" w:rsidRDefault="00177869">
            <w:pPr>
              <w:widowControl/>
              <w:numPr>
                <w:ilvl w:val="0"/>
                <w:numId w:val="9"/>
              </w:numPr>
              <w:ind w:right="63"/>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Proje yürütücülerine uygulanan proje yürütme işlemleri sırasında karşılaşılan soruları içeren anket ve/veya geri bildirim formları </w:t>
            </w:r>
          </w:p>
          <w:p w:rsidR="00A25BD8" w:rsidRDefault="00177869">
            <w:pPr>
              <w:widowControl/>
              <w:numPr>
                <w:ilvl w:val="0"/>
                <w:numId w:val="9"/>
              </w:numPr>
              <w:ind w:right="63"/>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Standart uygulamalar ve mevzuatın yanı sıra; kurumun/birimin ihtiyaçları doğrultusunda geliştirdiği öz</w:t>
            </w:r>
            <w:r>
              <w:rPr>
                <w:rFonts w:ascii="Times New Roman" w:eastAsia="Times New Roman" w:hAnsi="Times New Roman" w:cs="Times New Roman"/>
                <w:i/>
                <w:sz w:val="20"/>
                <w:szCs w:val="20"/>
              </w:rPr>
              <w:t>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ff4"/>
        <w:tblW w:w="1544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7"/>
        <w:gridCol w:w="2049"/>
        <w:gridCol w:w="1913"/>
        <w:gridCol w:w="1832"/>
        <w:gridCol w:w="2096"/>
        <w:gridCol w:w="1819"/>
      </w:tblGrid>
      <w:tr w:rsidR="00A25BD8">
        <w:trPr>
          <w:trHeight w:val="287"/>
        </w:trPr>
        <w:tc>
          <w:tcPr>
            <w:tcW w:w="15446" w:type="dxa"/>
            <w:gridSpan w:val="6"/>
            <w:shd w:val="clear" w:color="auto" w:fill="FFEB9F"/>
          </w:tcPr>
          <w:p w:rsidR="00A25BD8" w:rsidRDefault="00177869">
            <w:pPr>
              <w:tabs>
                <w:tab w:val="center" w:pos="2792"/>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ARAŞTIRMA VE GELİŞTİRME</w:t>
            </w:r>
          </w:p>
        </w:tc>
      </w:tr>
      <w:tr w:rsidR="00A25BD8">
        <w:trPr>
          <w:trHeight w:val="249"/>
        </w:trPr>
        <w:tc>
          <w:tcPr>
            <w:tcW w:w="15446" w:type="dxa"/>
            <w:gridSpan w:val="6"/>
            <w:shd w:val="clear" w:color="auto" w:fill="FFEB9F"/>
            <w:vAlign w:val="bottom"/>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C.1. Araştırma Süreçlerinin Yönetimi ve Araştırma Kaynakları</w:t>
            </w:r>
          </w:p>
        </w:tc>
      </w:tr>
      <w:tr w:rsidR="00A25BD8">
        <w:trPr>
          <w:trHeight w:val="249"/>
        </w:trPr>
        <w:tc>
          <w:tcPr>
            <w:tcW w:w="5737" w:type="dxa"/>
            <w:shd w:val="clear" w:color="auto" w:fill="FFEB9F"/>
            <w:vAlign w:val="bottom"/>
          </w:tcPr>
          <w:p w:rsidR="00A25BD8" w:rsidRDefault="00A25BD8">
            <w:pPr>
              <w:jc w:val="both"/>
              <w:rPr>
                <w:rFonts w:ascii="Times New Roman" w:eastAsia="Times New Roman" w:hAnsi="Times New Roman" w:cs="Times New Roman"/>
                <w:b/>
                <w:sz w:val="22"/>
                <w:szCs w:val="22"/>
              </w:rPr>
            </w:pPr>
          </w:p>
        </w:tc>
        <w:tc>
          <w:tcPr>
            <w:tcW w:w="2049"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13"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832"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9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819"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449"/>
        </w:trPr>
        <w:tc>
          <w:tcPr>
            <w:tcW w:w="5737"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C.1.3. Doktora programları ve doktora sonrası imkanlar</w:t>
            </w:r>
            <w:r>
              <w:rPr>
                <w:rFonts w:ascii="Times New Roman" w:eastAsia="Times New Roman" w:hAnsi="Times New Roman" w:cs="Times New Roman"/>
                <w:b/>
                <w:sz w:val="22"/>
                <w:szCs w:val="22"/>
              </w:rPr>
              <w:t xml:space="preserve">. </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Doktora eğitimi veren tüm birimlerde doktora programına başvuru süreçleri açık olarak tanımlanmıştır ve ilgili akademik birimin / kurumun web sayfasından duyurulması sağlanmıştır. Birim, doktora sonrası araştırma olanaklarını belirlenmiş, post-doc (doktara</w:t>
            </w:r>
            <w:r>
              <w:rPr>
                <w:rFonts w:ascii="Times New Roman" w:eastAsia="Times New Roman" w:hAnsi="Times New Roman" w:cs="Times New Roman"/>
              </w:rPr>
              <w:t xml:space="preserve"> sonrası) çalışma imkânları oluşturmuş ve ilgili süreçlerin web sayfasından duyurulması sağlanmıştır.</w:t>
            </w:r>
          </w:p>
          <w:p w:rsidR="00A25BD8" w:rsidRDefault="00A25BD8">
            <w:pPr>
              <w:rPr>
                <w:rFonts w:ascii="Times New Roman" w:eastAsia="Times New Roman" w:hAnsi="Times New Roman" w:cs="Times New Roman"/>
                <w:sz w:val="22"/>
                <w:szCs w:val="22"/>
              </w:rPr>
            </w:pPr>
          </w:p>
        </w:tc>
        <w:tc>
          <w:tcPr>
            <w:tcW w:w="2049" w:type="dxa"/>
            <w:shd w:val="clear" w:color="auto" w:fill="FFF2CC"/>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Birimin doktora programı ve doktora sonrası imkanları bulunmamaktadır.</w:t>
            </w:r>
          </w:p>
          <w:p w:rsidR="00A25BD8" w:rsidRDefault="00A25BD8">
            <w:pPr>
              <w:rPr>
                <w:rFonts w:ascii="Times New Roman" w:eastAsia="Times New Roman" w:hAnsi="Times New Roman" w:cs="Times New Roman"/>
                <w:sz w:val="22"/>
                <w:szCs w:val="22"/>
              </w:rPr>
            </w:pPr>
          </w:p>
        </w:tc>
        <w:tc>
          <w:tcPr>
            <w:tcW w:w="1913" w:type="dxa"/>
            <w:shd w:val="clear" w:color="auto" w:fill="FFE599"/>
          </w:tcPr>
          <w:p w:rsidR="00A25BD8" w:rsidRDefault="00177869">
            <w:pPr>
              <w:rPr>
                <w:rFonts w:ascii="Times New Roman" w:eastAsia="Times New Roman" w:hAnsi="Times New Roman" w:cs="Times New Roman"/>
                <w:sz w:val="22"/>
                <w:szCs w:val="22"/>
              </w:rPr>
            </w:pPr>
            <w:bookmarkStart w:id="42" w:name="_heading=h.vx1227" w:colFirst="0" w:colLast="0"/>
            <w:bookmarkEnd w:id="42"/>
            <w:r>
              <w:rPr>
                <w:rFonts w:ascii="Times New Roman" w:eastAsia="Times New Roman" w:hAnsi="Times New Roman" w:cs="Times New Roman"/>
                <w:sz w:val="22"/>
                <w:szCs w:val="22"/>
              </w:rPr>
              <w:t>Birimin araştırma politikası, hedefleri ve stratejileri ile uyumlu doktora progra</w:t>
            </w:r>
            <w:r>
              <w:rPr>
                <w:rFonts w:ascii="Times New Roman" w:eastAsia="Times New Roman" w:hAnsi="Times New Roman" w:cs="Times New Roman"/>
                <w:sz w:val="22"/>
                <w:szCs w:val="22"/>
              </w:rPr>
              <w:t xml:space="preserve">mı ve doktora sonrası imkanlarına ilişkin planlamalar bulunmaktadır. </w:t>
            </w:r>
          </w:p>
        </w:tc>
        <w:tc>
          <w:tcPr>
            <w:tcW w:w="1832" w:type="dxa"/>
            <w:shd w:val="clear" w:color="auto" w:fill="FFD966"/>
          </w:tcPr>
          <w:p w:rsidR="00A25BD8" w:rsidRDefault="00177869">
            <w:pPr>
              <w:rPr>
                <w:rFonts w:ascii="Times New Roman" w:eastAsia="Times New Roman" w:hAnsi="Times New Roman" w:cs="Times New Roman"/>
                <w:i/>
                <w:sz w:val="22"/>
                <w:szCs w:val="22"/>
              </w:rPr>
            </w:pPr>
            <w:bookmarkStart w:id="43" w:name="_heading=h.3fwokq0" w:colFirst="0" w:colLast="0"/>
            <w:bookmarkEnd w:id="43"/>
            <w:r>
              <w:rPr>
                <w:rFonts w:ascii="Times New Roman" w:eastAsia="Times New Roman" w:hAnsi="Times New Roman" w:cs="Times New Roman"/>
                <w:sz w:val="22"/>
                <w:szCs w:val="22"/>
              </w:rPr>
              <w:t xml:space="preserve">Birimde, araştırma politikası, hedefleri ve stratejileri ile uyumlu ve destekleyen doktora programları ve doktora sonrası imkanlar yürütülmektedir. </w:t>
            </w:r>
          </w:p>
        </w:tc>
        <w:tc>
          <w:tcPr>
            <w:tcW w:w="2096" w:type="dxa"/>
            <w:shd w:val="clear" w:color="auto" w:fill="FFC102"/>
          </w:tcPr>
          <w:p w:rsidR="00A25BD8" w:rsidRDefault="00177869">
            <w:pPr>
              <w:rPr>
                <w:rFonts w:ascii="Times New Roman" w:eastAsia="Times New Roman" w:hAnsi="Times New Roman" w:cs="Times New Roman"/>
                <w:i/>
                <w:sz w:val="22"/>
                <w:szCs w:val="22"/>
              </w:rPr>
            </w:pPr>
            <w:bookmarkStart w:id="44" w:name="_heading=h.1v1yuxt" w:colFirst="0" w:colLast="0"/>
            <w:bookmarkEnd w:id="44"/>
            <w:r>
              <w:rPr>
                <w:rFonts w:ascii="Times New Roman" w:eastAsia="Times New Roman" w:hAnsi="Times New Roman" w:cs="Times New Roman"/>
                <w:sz w:val="22"/>
                <w:szCs w:val="22"/>
              </w:rPr>
              <w:t>Birimde doktora programları ve doktor</w:t>
            </w:r>
            <w:r>
              <w:rPr>
                <w:rFonts w:ascii="Times New Roman" w:eastAsia="Times New Roman" w:hAnsi="Times New Roman" w:cs="Times New Roman"/>
                <w:sz w:val="22"/>
                <w:szCs w:val="22"/>
              </w:rPr>
              <w:t>a sonrası imkanlarının çıktıları düzenli olarak izlenmekte ve iyileştirilmektedir.</w:t>
            </w:r>
          </w:p>
        </w:tc>
        <w:tc>
          <w:tcPr>
            <w:tcW w:w="1819" w:type="dxa"/>
            <w:shd w:val="clear" w:color="auto" w:fill="EEB000"/>
          </w:tcPr>
          <w:p w:rsidR="00A25BD8" w:rsidRDefault="00177869">
            <w:pPr>
              <w:rPr>
                <w:rFonts w:ascii="Times New Roman" w:eastAsia="Times New Roman" w:hAnsi="Times New Roman" w:cs="Times New Roman"/>
                <w:i/>
                <w:sz w:val="22"/>
                <w:szCs w:val="22"/>
              </w:rPr>
            </w:pPr>
            <w:bookmarkStart w:id="45" w:name="_heading=h.4f1mdlm" w:colFirst="0" w:colLast="0"/>
            <w:bookmarkEnd w:id="45"/>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944"/>
        </w:trPr>
        <w:tc>
          <w:tcPr>
            <w:tcW w:w="573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709" w:type="dxa"/>
            <w:gridSpan w:val="5"/>
            <w:shd w:val="clear" w:color="auto" w:fill="FFEB9F"/>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2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Doktora programları ve doktora sonrası imkanlara ilişkin kanıtlar</w:t>
            </w:r>
          </w:p>
          <w:p w:rsidR="00A25BD8" w:rsidRDefault="00177869">
            <w:pPr>
              <w:widowControl/>
              <w:numPr>
                <w:ilvl w:val="0"/>
                <w:numId w:val="2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Bu programlar ve imkanlardan yararlanan öğrenci/araştırmacı sayıları ve bunların alanlara göre dağılımı</w:t>
            </w:r>
          </w:p>
          <w:p w:rsidR="00A25BD8" w:rsidRDefault="00177869">
            <w:pPr>
              <w:widowControl/>
              <w:numPr>
                <w:ilvl w:val="0"/>
                <w:numId w:val="2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Doktora programları ve doktora sonrası imkanlara yönelik izleme ve iyileştirme kanıtları</w:t>
            </w:r>
          </w:p>
          <w:p w:rsidR="00A25BD8" w:rsidRDefault="00177869">
            <w:pPr>
              <w:widowControl/>
              <w:numPr>
                <w:ilvl w:val="0"/>
                <w:numId w:val="2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Süreçler yürütülürken ilgili paydaşların katılımının sağlandığını gösteren paydaşlarla birlikte yapılan değerlendirme toplantılarının tutanakları</w:t>
            </w:r>
          </w:p>
          <w:p w:rsidR="00A25BD8" w:rsidRDefault="00177869">
            <w:pPr>
              <w:widowControl/>
              <w:numPr>
                <w:ilvl w:val="0"/>
                <w:numId w:val="26"/>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Standart uygulamalar </w:t>
            </w:r>
            <w:r>
              <w:rPr>
                <w:rFonts w:ascii="Times New Roman" w:eastAsia="Times New Roman" w:hAnsi="Times New Roman" w:cs="Times New Roman"/>
                <w:i/>
                <w:sz w:val="22"/>
                <w:szCs w:val="22"/>
              </w:rPr>
              <w:t>ve mevzuatın yanı sıra; kurumun/birimin ihtiyaçları doğrultusunda geliştirdiği özgün yaklaşım ve uygulamalarına ilişkin kanıtlar</w:t>
            </w:r>
          </w:p>
        </w:tc>
      </w:tr>
    </w:tbl>
    <w:p w:rsidR="00A25BD8" w:rsidRDefault="00177869">
      <w:pPr>
        <w:rPr>
          <w:rFonts w:ascii="Times New Roman" w:eastAsia="Times New Roman" w:hAnsi="Times New Roman" w:cs="Times New Roman"/>
        </w:rPr>
      </w:pPr>
      <w:r>
        <w:br w:type="page"/>
      </w:r>
    </w:p>
    <w:tbl>
      <w:tblPr>
        <w:tblStyle w:val="affffffffffffffffff5"/>
        <w:tblW w:w="15631"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0"/>
        <w:gridCol w:w="1980"/>
        <w:gridCol w:w="1753"/>
        <w:gridCol w:w="1445"/>
        <w:gridCol w:w="2393"/>
        <w:gridCol w:w="1840"/>
      </w:tblGrid>
      <w:tr w:rsidR="00A25BD8">
        <w:trPr>
          <w:trHeight w:val="121"/>
        </w:trPr>
        <w:tc>
          <w:tcPr>
            <w:tcW w:w="15631" w:type="dxa"/>
            <w:gridSpan w:val="6"/>
            <w:shd w:val="clear" w:color="auto" w:fill="FFEB9F"/>
          </w:tcPr>
          <w:p w:rsidR="00A25BD8" w:rsidRDefault="00177869">
            <w:pPr>
              <w:tabs>
                <w:tab w:val="center" w:pos="2792"/>
              </w:tabs>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ARAŞTIRMA VE GELİŞTİRME</w:t>
            </w:r>
          </w:p>
        </w:tc>
      </w:tr>
      <w:tr w:rsidR="00A25BD8">
        <w:trPr>
          <w:trHeight w:val="458"/>
        </w:trPr>
        <w:tc>
          <w:tcPr>
            <w:tcW w:w="15631" w:type="dxa"/>
            <w:gridSpan w:val="6"/>
            <w:shd w:val="clear" w:color="auto" w:fill="FFEB9F"/>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C.2. Araştırma Yetkinliği, İş birlikleri ve Destekler</w:t>
            </w:r>
          </w:p>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 öğretim elemanları ve araştırmacıların bilimsel araştırma ve sanat yetkinliğini sürdürmek ve iyileştirmek için olanaklar (eğitim, iş birlikleri, destekler vb.) sunmalıdır.</w:t>
            </w:r>
          </w:p>
        </w:tc>
      </w:tr>
      <w:tr w:rsidR="00A25BD8">
        <w:trPr>
          <w:trHeight w:val="349"/>
        </w:trPr>
        <w:tc>
          <w:tcPr>
            <w:tcW w:w="6220" w:type="dxa"/>
            <w:shd w:val="clear" w:color="auto" w:fill="FFEB9F"/>
            <w:vAlign w:val="bottom"/>
          </w:tcPr>
          <w:p w:rsidR="00A25BD8" w:rsidRDefault="00A25BD8">
            <w:pPr>
              <w:tabs>
                <w:tab w:val="center" w:pos="2792"/>
              </w:tabs>
              <w:rPr>
                <w:rFonts w:ascii="Times New Roman" w:eastAsia="Times New Roman" w:hAnsi="Times New Roman" w:cs="Times New Roman"/>
                <w:sz w:val="22"/>
                <w:szCs w:val="22"/>
              </w:rPr>
            </w:pPr>
          </w:p>
        </w:tc>
        <w:tc>
          <w:tcPr>
            <w:tcW w:w="1980"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753"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44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393"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840"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427"/>
        </w:trPr>
        <w:tc>
          <w:tcPr>
            <w:tcW w:w="6220"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u w:val="single"/>
              </w:rPr>
              <w:t>C.2.1. Araştırma yetkinlikleri ve gelişimi</w:t>
            </w:r>
          </w:p>
          <w:p w:rsidR="00A25BD8" w:rsidRDefault="00A25BD8">
            <w:pPr>
              <w:jc w:val="both"/>
              <w:rPr>
                <w:rFonts w:ascii="Times New Roman" w:eastAsia="Times New Roman" w:hAnsi="Times New Roman" w:cs="Times New Roman"/>
                <w:color w:val="FFFFFF"/>
                <w:sz w:val="22"/>
                <w:szCs w:val="22"/>
                <w:highlight w:val="darkBlue"/>
              </w:rPr>
            </w:pPr>
          </w:p>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Öğretim elemanlarının araştırma yetkinliğinin geliştirilmesi için stratejisi ve hedefleri tanımlanmıştır. Akademik personelin araştırma ve geliştirme yetkinliğini geliştirmek üzere eğitim, çalıştay, proje pazarları vb. gibi sistematik faaliyetler gerçekleş</w:t>
            </w:r>
            <w:r>
              <w:rPr>
                <w:rFonts w:ascii="Times New Roman" w:eastAsia="Times New Roman" w:hAnsi="Times New Roman" w:cs="Times New Roman"/>
              </w:rPr>
              <w:t>tirilmektedir.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 xml:space="preserve"> </w:t>
            </w:r>
          </w:p>
          <w:p w:rsidR="00A25BD8" w:rsidRDefault="00A25BD8">
            <w:pPr>
              <w:rPr>
                <w:rFonts w:ascii="Times New Roman" w:eastAsia="Times New Roman" w:hAnsi="Times New Roman" w:cs="Times New Roman"/>
                <w:sz w:val="22"/>
                <w:szCs w:val="22"/>
              </w:rPr>
            </w:pPr>
          </w:p>
        </w:tc>
        <w:tc>
          <w:tcPr>
            <w:tcW w:w="1980" w:type="dxa"/>
            <w:shd w:val="clear" w:color="auto" w:fill="FFF2CC"/>
          </w:tcPr>
          <w:p w:rsidR="00A25BD8" w:rsidRDefault="00177869">
            <w:pPr>
              <w:rPr>
                <w:rFonts w:ascii="Times New Roman" w:eastAsia="Times New Roman" w:hAnsi="Times New Roman" w:cs="Times New Roman"/>
                <w:i/>
                <w:sz w:val="22"/>
                <w:szCs w:val="22"/>
              </w:rPr>
            </w:pPr>
            <w:bookmarkStart w:id="46" w:name="_heading=h.2u6wntf" w:colFirst="0" w:colLast="0"/>
            <w:bookmarkEnd w:id="46"/>
            <w:r>
              <w:rPr>
                <w:rFonts w:ascii="Times New Roman" w:eastAsia="Times New Roman" w:hAnsi="Times New Roman" w:cs="Times New Roman"/>
                <w:sz w:val="22"/>
                <w:szCs w:val="22"/>
              </w:rPr>
              <w:t>Birimde, öğretim elemanlarının araştırma/sanat yetkinliğinin geliştirilmesine yönelik mekanizmalar bulunmamaktadır.</w:t>
            </w:r>
          </w:p>
        </w:tc>
        <w:tc>
          <w:tcPr>
            <w:tcW w:w="1753" w:type="dxa"/>
            <w:shd w:val="clear" w:color="auto" w:fill="FFE599"/>
          </w:tcPr>
          <w:p w:rsidR="00A25BD8" w:rsidRDefault="00177869">
            <w:pPr>
              <w:rPr>
                <w:rFonts w:ascii="Times New Roman" w:eastAsia="Times New Roman" w:hAnsi="Times New Roman" w:cs="Times New Roman"/>
                <w:sz w:val="22"/>
                <w:szCs w:val="22"/>
              </w:rPr>
            </w:pPr>
            <w:bookmarkStart w:id="47" w:name="_heading=h.19c6y18" w:colFirst="0" w:colLast="0"/>
            <w:bookmarkEnd w:id="47"/>
            <w:r>
              <w:rPr>
                <w:rFonts w:ascii="Times New Roman" w:eastAsia="Times New Roman" w:hAnsi="Times New Roman" w:cs="Times New Roman"/>
                <w:sz w:val="22"/>
                <w:szCs w:val="22"/>
              </w:rPr>
              <w:t>Birimde, öğretim elemanlarının araştırma/sanat yetkinliğinin geliştirilmesine yönelik planlar bulunmaktadır.</w:t>
            </w:r>
          </w:p>
        </w:tc>
        <w:tc>
          <w:tcPr>
            <w:tcW w:w="1445" w:type="dxa"/>
            <w:shd w:val="clear" w:color="auto" w:fill="FFD966"/>
          </w:tcPr>
          <w:p w:rsidR="00A25BD8" w:rsidRDefault="00177869">
            <w:pPr>
              <w:rPr>
                <w:rFonts w:ascii="Times New Roman" w:eastAsia="Times New Roman" w:hAnsi="Times New Roman" w:cs="Times New Roman"/>
                <w:i/>
                <w:sz w:val="22"/>
                <w:szCs w:val="22"/>
              </w:rPr>
            </w:pPr>
            <w:bookmarkStart w:id="48" w:name="_heading=h.3tbugp1" w:colFirst="0" w:colLast="0"/>
            <w:bookmarkEnd w:id="48"/>
            <w:r>
              <w:rPr>
                <w:rFonts w:ascii="Times New Roman" w:eastAsia="Times New Roman" w:hAnsi="Times New Roman" w:cs="Times New Roman"/>
                <w:sz w:val="22"/>
                <w:szCs w:val="22"/>
              </w:rPr>
              <w:t>Birimin genel</w:t>
            </w:r>
            <w:r>
              <w:rPr>
                <w:rFonts w:ascii="Times New Roman" w:eastAsia="Times New Roman" w:hAnsi="Times New Roman" w:cs="Times New Roman"/>
                <w:sz w:val="22"/>
                <w:szCs w:val="22"/>
              </w:rPr>
              <w:t xml:space="preserve">inde öğretim elemanlarının araştırma/sanat yetkinliğinin geliştirilmesine yönelik uygulamalar yürütülmektedir. </w:t>
            </w:r>
          </w:p>
        </w:tc>
        <w:tc>
          <w:tcPr>
            <w:tcW w:w="2393" w:type="dxa"/>
            <w:shd w:val="clear" w:color="auto" w:fill="FFC102"/>
          </w:tcPr>
          <w:p w:rsidR="00A25BD8" w:rsidRDefault="00177869">
            <w:pPr>
              <w:rPr>
                <w:rFonts w:ascii="Times New Roman" w:eastAsia="Times New Roman" w:hAnsi="Times New Roman" w:cs="Times New Roman"/>
                <w:i/>
                <w:sz w:val="22"/>
                <w:szCs w:val="22"/>
              </w:rPr>
            </w:pPr>
            <w:bookmarkStart w:id="49" w:name="_heading=h.28h4qwu" w:colFirst="0" w:colLast="0"/>
            <w:bookmarkEnd w:id="49"/>
            <w:r>
              <w:rPr>
                <w:rFonts w:ascii="Times New Roman" w:eastAsia="Times New Roman" w:hAnsi="Times New Roman" w:cs="Times New Roman"/>
                <w:sz w:val="22"/>
                <w:szCs w:val="22"/>
              </w:rPr>
              <w:t>Birimde, öğretim elemanlarının araştırma/sanat yetkinliğinin geliştirilmesine yönelik uygulamalar izlenmekte ve izlem sonuçları öğretim elemanları ile birlikte değerlendirilerek önlemler alınmaktadır.</w:t>
            </w:r>
          </w:p>
        </w:tc>
        <w:tc>
          <w:tcPr>
            <w:tcW w:w="1840" w:type="dxa"/>
            <w:shd w:val="clear" w:color="auto" w:fill="EEB000"/>
          </w:tcPr>
          <w:p w:rsidR="00A25BD8" w:rsidRDefault="00177869">
            <w:pPr>
              <w:rPr>
                <w:rFonts w:ascii="Times New Roman" w:eastAsia="Times New Roman" w:hAnsi="Times New Roman" w:cs="Times New Roman"/>
                <w:i/>
                <w:sz w:val="22"/>
                <w:szCs w:val="22"/>
              </w:rPr>
            </w:pPr>
            <w:bookmarkStart w:id="50" w:name="_heading=h.nmf14n" w:colFirst="0" w:colLast="0"/>
            <w:bookmarkEnd w:id="50"/>
            <w:r>
              <w:rPr>
                <w:rFonts w:ascii="Times New Roman" w:eastAsia="Times New Roman" w:hAnsi="Times New Roman" w:cs="Times New Roman"/>
                <w:sz w:val="22"/>
                <w:szCs w:val="22"/>
              </w:rPr>
              <w:t>İçselleştirilmiş, sistematik, sürdürülebilir ve örnek g</w:t>
            </w:r>
            <w:r>
              <w:rPr>
                <w:rFonts w:ascii="Times New Roman" w:eastAsia="Times New Roman" w:hAnsi="Times New Roman" w:cs="Times New Roman"/>
                <w:sz w:val="22"/>
                <w:szCs w:val="22"/>
              </w:rPr>
              <w:t>österilebilir uygulamalar bulunmaktadır.</w:t>
            </w:r>
          </w:p>
        </w:tc>
      </w:tr>
      <w:tr w:rsidR="00A25BD8">
        <w:trPr>
          <w:trHeight w:val="20"/>
        </w:trPr>
        <w:tc>
          <w:tcPr>
            <w:tcW w:w="6220"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411" w:type="dxa"/>
            <w:gridSpan w:val="5"/>
            <w:shd w:val="clear" w:color="auto" w:fill="FFEB9F"/>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 Örnek Kanıtlar</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Öğretim elemanlarının araştırma ve sanat yetkinliğinin geliştirilmesine yönelik planlama ve uygulamalar (destekleyici eğitimler, uluslararası fırsatlar, proje iş birliği çalışmaları vb.) </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HT-TTM’nin faaliyet kapsamında, Fon Programlarından Yararlanmaya Yönelik Hizmetler (Proje Ofisi) (Faaliyetler, Bilgilendirme Toplantıları, Alınan destek sonrası yapılan başvuru sayısı ve olumlu sonuçlanan başvuru bilgileri)</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Fikri ve Sınai Hakların Yönetimi</w:t>
            </w:r>
            <w:r>
              <w:rPr>
                <w:rFonts w:ascii="Times New Roman" w:eastAsia="Times New Roman" w:hAnsi="Times New Roman" w:cs="Times New Roman"/>
                <w:i/>
                <w:sz w:val="22"/>
                <w:szCs w:val="22"/>
              </w:rPr>
              <w:t xml:space="preserve"> ve Ticarileştirilmesi (Patent Ofisi) (Faaliyetler, Bilgilendirme Toplantıları, Patent başvuru sayısı ve olumlu sonuçlanan başvuru bilgileri)  </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Düzenlenen çalıştay, proje pazarı vb. faaliyet sayısı ve katılımcı sayılarına ilişkin raporları</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elemanla</w:t>
            </w:r>
            <w:r>
              <w:rPr>
                <w:rFonts w:ascii="Times New Roman" w:eastAsia="Times New Roman" w:hAnsi="Times New Roman" w:cs="Times New Roman"/>
                <w:i/>
                <w:sz w:val="22"/>
                <w:szCs w:val="22"/>
              </w:rPr>
              <w:t>rının geri bildirimleri</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Öğretim elemanlarının araştırma/sanat yetkinliğinin izlenmesi ve iyileştirilmesine ilişkin kanıtlar </w:t>
            </w:r>
          </w:p>
          <w:p w:rsidR="00A25BD8" w:rsidRDefault="00177869">
            <w:pPr>
              <w:widowControl/>
              <w:numPr>
                <w:ilvl w:val="0"/>
                <w:numId w:val="19"/>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doğrultusunda geliştirdiği özgün yaklaşım ve uygulamaların</w:t>
            </w:r>
            <w:r>
              <w:rPr>
                <w:rFonts w:ascii="Times New Roman" w:eastAsia="Times New Roman" w:hAnsi="Times New Roman" w:cs="Times New Roman"/>
                <w:i/>
                <w:sz w:val="22"/>
                <w:szCs w:val="22"/>
              </w:rPr>
              <w:t>a ilişkin kanıtlar</w:t>
            </w:r>
          </w:p>
        </w:tc>
      </w:tr>
    </w:tbl>
    <w:p w:rsidR="00A25BD8" w:rsidRDefault="00A25BD8">
      <w:pPr>
        <w:pBdr>
          <w:top w:val="nil"/>
          <w:left w:val="nil"/>
          <w:bottom w:val="nil"/>
          <w:right w:val="nil"/>
          <w:between w:val="nil"/>
        </w:pBdr>
        <w:spacing w:line="276" w:lineRule="auto"/>
        <w:rPr>
          <w:rFonts w:ascii="Times New Roman" w:eastAsia="Times New Roman" w:hAnsi="Times New Roman" w:cs="Times New Roman"/>
          <w:i/>
          <w:color w:val="000000"/>
        </w:rPr>
      </w:pPr>
    </w:p>
    <w:tbl>
      <w:tblPr>
        <w:tblStyle w:val="affffffffffffffffff6"/>
        <w:tblW w:w="150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7"/>
        <w:gridCol w:w="2182"/>
        <w:gridCol w:w="1773"/>
        <w:gridCol w:w="1964"/>
        <w:gridCol w:w="2092"/>
        <w:gridCol w:w="1402"/>
      </w:tblGrid>
      <w:tr w:rsidR="00A25BD8">
        <w:trPr>
          <w:trHeight w:val="170"/>
        </w:trPr>
        <w:tc>
          <w:tcPr>
            <w:tcW w:w="15000" w:type="dxa"/>
            <w:gridSpan w:val="6"/>
            <w:shd w:val="clear" w:color="auto" w:fill="FFEB9F"/>
          </w:tcPr>
          <w:p w:rsidR="00A25BD8" w:rsidRDefault="00177869">
            <w:pPr>
              <w:tabs>
                <w:tab w:val="center" w:pos="2792"/>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ARAŞTIRMA VE GELİŞTİRME</w:t>
            </w:r>
          </w:p>
        </w:tc>
      </w:tr>
      <w:tr w:rsidR="00A25BD8">
        <w:trPr>
          <w:trHeight w:val="238"/>
        </w:trPr>
        <w:tc>
          <w:tcPr>
            <w:tcW w:w="15000" w:type="dxa"/>
            <w:gridSpan w:val="6"/>
            <w:shd w:val="clear" w:color="auto" w:fill="FFEB9F"/>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C.2. Araştırma Yetkinliği, İş birlikleri ve Destekler</w:t>
            </w:r>
          </w:p>
        </w:tc>
      </w:tr>
      <w:tr w:rsidR="00A25BD8">
        <w:trPr>
          <w:trHeight w:val="238"/>
        </w:trPr>
        <w:tc>
          <w:tcPr>
            <w:tcW w:w="5587" w:type="dxa"/>
            <w:shd w:val="clear" w:color="auto" w:fill="FFEB9F"/>
            <w:vAlign w:val="bottom"/>
          </w:tcPr>
          <w:p w:rsidR="00A25BD8" w:rsidRDefault="00A25BD8">
            <w:pPr>
              <w:rPr>
                <w:rFonts w:ascii="Times New Roman" w:eastAsia="Times New Roman" w:hAnsi="Times New Roman" w:cs="Times New Roman"/>
                <w:sz w:val="22"/>
                <w:szCs w:val="22"/>
              </w:rPr>
            </w:pPr>
          </w:p>
        </w:tc>
        <w:tc>
          <w:tcPr>
            <w:tcW w:w="2182"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773"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64"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092"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02"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346"/>
        </w:trPr>
        <w:tc>
          <w:tcPr>
            <w:tcW w:w="5587" w:type="dxa"/>
            <w:vMerge w:val="restart"/>
            <w:shd w:val="clear" w:color="auto" w:fill="FFFFFF"/>
          </w:tcPr>
          <w:p w:rsidR="00A25BD8" w:rsidRDefault="00A25BD8">
            <w:pPr>
              <w:rPr>
                <w:rFonts w:ascii="Times New Roman" w:eastAsia="Times New Roman" w:hAnsi="Times New Roman" w:cs="Times New Roman"/>
                <w:i/>
                <w:sz w:val="22"/>
                <w:szCs w:val="22"/>
                <w:u w:val="single"/>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C.2.2. Ulusal ve uluslararası ortak programlar ve ortak araştırma birimleri</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Birimin, kurumlararası işbirliklerini, disiplinlerarası girişimleri, sinerji yaratacak ortak girişimleri özendirecek mekanizmalar mevcuttur ve etkindir. Ortak araştırma veya lisansüstü programları, araştırma ağlarına katılım, ortak araştırma biriml</w:t>
            </w:r>
            <w:r>
              <w:rPr>
                <w:rFonts w:ascii="Times New Roman" w:eastAsia="Times New Roman" w:hAnsi="Times New Roman" w:cs="Times New Roman"/>
                <w:sz w:val="22"/>
                <w:szCs w:val="22"/>
              </w:rPr>
              <w:t>eri varlığı, ulusal ve uluslararası işbirlikleri gibi çoklu araştırma faaliyetleri tanımlanmıştır, desteklenmektedir ve sistematik olarak izlenerek kurumun hedefleriyle uyumlu iyileştirmeler gerçekleştirilmektedir.</w:t>
            </w:r>
          </w:p>
          <w:p w:rsidR="00A25BD8" w:rsidRDefault="00A25BD8">
            <w:pPr>
              <w:jc w:val="both"/>
              <w:rPr>
                <w:rFonts w:ascii="Times New Roman" w:eastAsia="Times New Roman" w:hAnsi="Times New Roman" w:cs="Times New Roman"/>
                <w:highlight w:val="cyan"/>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2182" w:type="dxa"/>
            <w:shd w:val="clear" w:color="auto" w:fill="FFF2CC"/>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Birimde ulusal ve uluslararası düzeyde ortak programlar ve ortak araştırma faaliyetleri oluşturma yönünde mekanizmalar bulunmamaktadır.</w:t>
            </w:r>
          </w:p>
          <w:p w:rsidR="00A25BD8" w:rsidRDefault="00A25BD8">
            <w:pPr>
              <w:ind w:right="63"/>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1773" w:type="dxa"/>
            <w:shd w:val="clear" w:color="auto" w:fill="FFE599"/>
          </w:tcPr>
          <w:p w:rsidR="00A25BD8" w:rsidRDefault="00177869">
            <w:pPr>
              <w:rPr>
                <w:rFonts w:ascii="Times New Roman" w:eastAsia="Times New Roman" w:hAnsi="Times New Roman" w:cs="Times New Roman"/>
                <w:sz w:val="22"/>
                <w:szCs w:val="22"/>
              </w:rPr>
            </w:pPr>
            <w:bookmarkStart w:id="51" w:name="_heading=h.37m2jsg" w:colFirst="0" w:colLast="0"/>
            <w:bookmarkEnd w:id="51"/>
            <w:r>
              <w:rPr>
                <w:rFonts w:ascii="Times New Roman" w:eastAsia="Times New Roman" w:hAnsi="Times New Roman" w:cs="Times New Roman"/>
                <w:sz w:val="22"/>
                <w:szCs w:val="22"/>
              </w:rPr>
              <w:t>Birimde ulusal ve uluslararası düzeyde ortak programlar ve ortak araştırma faaliyetleri ile araştırma ağlarına katılım</w:t>
            </w:r>
            <w:r>
              <w:rPr>
                <w:rFonts w:ascii="Times New Roman" w:eastAsia="Times New Roman" w:hAnsi="Times New Roman" w:cs="Times New Roman"/>
                <w:sz w:val="22"/>
                <w:szCs w:val="22"/>
              </w:rPr>
              <w:t xml:space="preserve"> ve iş birlikleri kurma gibi çoklu araştırma faaliyetlerine yönelik planlamalar ve mekanizmalar bulunmaktadır. </w:t>
            </w:r>
          </w:p>
        </w:tc>
        <w:tc>
          <w:tcPr>
            <w:tcW w:w="1964" w:type="dxa"/>
            <w:shd w:val="clear" w:color="auto" w:fill="FFD966"/>
          </w:tcPr>
          <w:p w:rsidR="00A25BD8" w:rsidRDefault="00177869">
            <w:pPr>
              <w:rPr>
                <w:rFonts w:ascii="Times New Roman" w:eastAsia="Times New Roman" w:hAnsi="Times New Roman" w:cs="Times New Roman"/>
                <w:i/>
                <w:sz w:val="22"/>
                <w:szCs w:val="22"/>
              </w:rPr>
            </w:pPr>
            <w:bookmarkStart w:id="52" w:name="_heading=h.1mrcu09" w:colFirst="0" w:colLast="0"/>
            <w:bookmarkEnd w:id="52"/>
            <w:r>
              <w:rPr>
                <w:rFonts w:ascii="Times New Roman" w:eastAsia="Times New Roman" w:hAnsi="Times New Roman" w:cs="Times New Roman"/>
                <w:sz w:val="22"/>
                <w:szCs w:val="22"/>
              </w:rPr>
              <w:t>Birimde, ulusal ve uluslararası düzeyde ortak programlar ve ortak araştırma faaliyetleri yürütülmektedir.</w:t>
            </w:r>
          </w:p>
        </w:tc>
        <w:tc>
          <w:tcPr>
            <w:tcW w:w="2092" w:type="dxa"/>
            <w:shd w:val="clear" w:color="auto" w:fill="FFC102"/>
          </w:tcPr>
          <w:p w:rsidR="00A25BD8" w:rsidRDefault="00177869">
            <w:pPr>
              <w:rPr>
                <w:rFonts w:ascii="Times New Roman" w:eastAsia="Times New Roman" w:hAnsi="Times New Roman" w:cs="Times New Roman"/>
                <w:i/>
                <w:sz w:val="22"/>
                <w:szCs w:val="22"/>
              </w:rPr>
            </w:pPr>
            <w:bookmarkStart w:id="53" w:name="_heading=h.46r0co2" w:colFirst="0" w:colLast="0"/>
            <w:bookmarkEnd w:id="53"/>
            <w:r>
              <w:rPr>
                <w:rFonts w:ascii="Times New Roman" w:eastAsia="Times New Roman" w:hAnsi="Times New Roman" w:cs="Times New Roman"/>
                <w:sz w:val="22"/>
                <w:szCs w:val="22"/>
              </w:rPr>
              <w:t>Birimde, ulusal ve uluslararası düzeyd</w:t>
            </w:r>
            <w:r>
              <w:rPr>
                <w:rFonts w:ascii="Times New Roman" w:eastAsia="Times New Roman" w:hAnsi="Times New Roman" w:cs="Times New Roman"/>
                <w:sz w:val="22"/>
                <w:szCs w:val="22"/>
              </w:rPr>
              <w:t xml:space="preserve">e kurum içi ve kurumlar arası ortak programlar ve ortak araştırma faaliyetleri izlenmekte ve ilgili paydaşlarla değerlendirilerek iyileştirilmektedir. </w:t>
            </w:r>
          </w:p>
        </w:tc>
        <w:tc>
          <w:tcPr>
            <w:tcW w:w="1402" w:type="dxa"/>
            <w:shd w:val="clear" w:color="auto" w:fill="EEB000"/>
          </w:tcPr>
          <w:p w:rsidR="00A25BD8" w:rsidRDefault="00177869">
            <w:pPr>
              <w:rPr>
                <w:rFonts w:ascii="Times New Roman" w:eastAsia="Times New Roman" w:hAnsi="Times New Roman" w:cs="Times New Roman"/>
                <w:i/>
                <w:sz w:val="22"/>
                <w:szCs w:val="22"/>
              </w:rPr>
            </w:pPr>
            <w:bookmarkStart w:id="54" w:name="_heading=h.2lwamvv" w:colFirst="0" w:colLast="0"/>
            <w:bookmarkEnd w:id="54"/>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519"/>
        </w:trPr>
        <w:tc>
          <w:tcPr>
            <w:tcW w:w="558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413" w:type="dxa"/>
            <w:gridSpan w:val="5"/>
            <w:shd w:val="clear" w:color="auto" w:fill="FFEB9F"/>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20"/>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Ulusal ve uluslararası düzeyde ortak programlar ve ortak araştırma </w:t>
            </w:r>
            <w:r>
              <w:rPr>
                <w:rFonts w:ascii="Times New Roman" w:eastAsia="Times New Roman" w:hAnsi="Times New Roman" w:cs="Times New Roman"/>
                <w:sz w:val="22"/>
                <w:szCs w:val="22"/>
              </w:rPr>
              <w:t xml:space="preserve">faaliyetleri </w:t>
            </w:r>
            <w:r>
              <w:rPr>
                <w:rFonts w:ascii="Times New Roman" w:eastAsia="Times New Roman" w:hAnsi="Times New Roman" w:cs="Times New Roman"/>
                <w:i/>
                <w:sz w:val="22"/>
                <w:szCs w:val="22"/>
              </w:rPr>
              <w:t xml:space="preserve">oluşturulmasına yönelik mekanizmalar </w:t>
            </w:r>
          </w:p>
          <w:p w:rsidR="00A25BD8" w:rsidRDefault="00177869">
            <w:pPr>
              <w:widowControl/>
              <w:numPr>
                <w:ilvl w:val="0"/>
                <w:numId w:val="20"/>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Birimin dahil olduğu araştırma ağları, birimin ortak programları ve araştırma </w:t>
            </w:r>
            <w:r>
              <w:rPr>
                <w:rFonts w:ascii="Times New Roman" w:eastAsia="Times New Roman" w:hAnsi="Times New Roman" w:cs="Times New Roman"/>
                <w:sz w:val="22"/>
                <w:szCs w:val="22"/>
              </w:rPr>
              <w:t>faaliyetleri</w:t>
            </w:r>
            <w:r>
              <w:rPr>
                <w:rFonts w:ascii="Times New Roman" w:eastAsia="Times New Roman" w:hAnsi="Times New Roman" w:cs="Times New Roman"/>
                <w:i/>
                <w:sz w:val="22"/>
                <w:szCs w:val="22"/>
              </w:rPr>
              <w:t>, ortak araştırmalardan üretilen çalışmalar</w:t>
            </w:r>
          </w:p>
          <w:p w:rsidR="00A25BD8" w:rsidRDefault="00177869">
            <w:pPr>
              <w:widowControl/>
              <w:numPr>
                <w:ilvl w:val="0"/>
                <w:numId w:val="20"/>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Paydaş geri bildirimleri</w:t>
            </w:r>
          </w:p>
          <w:p w:rsidR="00A25BD8" w:rsidRDefault="00177869">
            <w:pPr>
              <w:widowControl/>
              <w:numPr>
                <w:ilvl w:val="0"/>
                <w:numId w:val="20"/>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Ortak programlar ve ortak araştırma faaliyetlerinin izlenmesine ve iyileştirilmesine yönelik kanıtlar</w:t>
            </w:r>
          </w:p>
          <w:p w:rsidR="00A25BD8" w:rsidRDefault="00177869">
            <w:pPr>
              <w:widowControl/>
              <w:numPr>
                <w:ilvl w:val="0"/>
                <w:numId w:val="20"/>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w:t>
            </w:r>
            <w:r>
              <w:rPr>
                <w:rFonts w:ascii="Times New Roman" w:eastAsia="Times New Roman" w:hAnsi="Times New Roman" w:cs="Times New Roman"/>
                <w:i/>
                <w:sz w:val="22"/>
                <w:szCs w:val="22"/>
              </w:rPr>
              <w:t>a geliştirdiği özgün yaklaşım ve uygulamalarına ilişkin kanıtlar</w:t>
            </w:r>
          </w:p>
        </w:tc>
      </w:tr>
    </w:tbl>
    <w:p w:rsidR="00A25BD8" w:rsidRDefault="00A25BD8">
      <w:pPr>
        <w:rPr>
          <w:rFonts w:ascii="Times New Roman" w:eastAsia="Times New Roman" w:hAnsi="Times New Roman" w:cs="Times New Roman"/>
        </w:rPr>
      </w:pPr>
    </w:p>
    <w:tbl>
      <w:tblPr>
        <w:tblStyle w:val="affffffffffffffffff7"/>
        <w:tblW w:w="155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516"/>
      </w:tblGrid>
      <w:tr w:rsidR="00A25BD8">
        <w:trPr>
          <w:trHeight w:val="263"/>
        </w:trPr>
        <w:tc>
          <w:tcPr>
            <w:tcW w:w="15588" w:type="dxa"/>
            <w:gridSpan w:val="6"/>
            <w:shd w:val="clear" w:color="auto" w:fill="FFEB9F"/>
          </w:tcPr>
          <w:p w:rsidR="00A25BD8" w:rsidRDefault="00177869">
            <w:pPr>
              <w:tabs>
                <w:tab w:val="center" w:pos="2792"/>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ARAŞTIRMA VE GELİŞTİRME</w:t>
            </w:r>
          </w:p>
        </w:tc>
      </w:tr>
      <w:tr w:rsidR="00A25BD8">
        <w:trPr>
          <w:trHeight w:val="301"/>
        </w:trPr>
        <w:tc>
          <w:tcPr>
            <w:tcW w:w="15588" w:type="dxa"/>
            <w:gridSpan w:val="6"/>
            <w:shd w:val="clear" w:color="auto" w:fill="FFEB9F"/>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C.3. Araştırma Performansı</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 araştırma faaliyetlerini verilere dayalı ve periyodik olarak ölçmeli, değerlendirmeli ve sonuçlarını yayımlamalıdır. Elde edilen bulgular, birimin araştırma ve geliştirme performansının periyodik olarak gözden geçirilmesi ve sürekli iyileştirilmesi </w:t>
            </w:r>
            <w:r>
              <w:rPr>
                <w:rFonts w:ascii="Times New Roman" w:eastAsia="Times New Roman" w:hAnsi="Times New Roman" w:cs="Times New Roman"/>
                <w:sz w:val="22"/>
                <w:szCs w:val="22"/>
              </w:rPr>
              <w:t>için kullanılmalıdır.</w:t>
            </w:r>
          </w:p>
        </w:tc>
      </w:tr>
      <w:tr w:rsidR="00A25BD8">
        <w:trPr>
          <w:trHeight w:val="340"/>
        </w:trPr>
        <w:tc>
          <w:tcPr>
            <w:tcW w:w="6205" w:type="dxa"/>
            <w:shd w:val="clear" w:color="auto" w:fill="FFEB9F"/>
            <w:vAlign w:val="bottom"/>
          </w:tcPr>
          <w:p w:rsidR="00A25BD8" w:rsidRDefault="00A25BD8">
            <w:pPr>
              <w:tabs>
                <w:tab w:val="center" w:pos="2792"/>
              </w:tabs>
              <w:rPr>
                <w:rFonts w:ascii="Times New Roman" w:eastAsia="Times New Roman" w:hAnsi="Times New Roman" w:cs="Times New Roman"/>
                <w:sz w:val="22"/>
                <w:szCs w:val="22"/>
              </w:rPr>
            </w:pPr>
          </w:p>
        </w:tc>
        <w:tc>
          <w:tcPr>
            <w:tcW w:w="197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7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7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40"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1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335"/>
        </w:trPr>
        <w:tc>
          <w:tcPr>
            <w:tcW w:w="6205"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C.3.1. Araştırma performansının izlenmesi ve değerlendirilmesi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sz w:val="22"/>
                <w:szCs w:val="22"/>
              </w:rPr>
              <w:t>Birim, araştırma faaliyetlerini yıllık bazda izler, değerlendirilir, hedeflerle karşılaştırılır ve sapmaların nedenleri irdelenir. Birimin odak alanlarının üniversite içi bilinirliği, üniversite dışı bilinirliği; uluslararası görünürlük, uzma</w:t>
            </w:r>
            <w:r>
              <w:rPr>
                <w:rFonts w:ascii="Times New Roman" w:eastAsia="Times New Roman" w:hAnsi="Times New Roman" w:cs="Times New Roman"/>
                <w:sz w:val="22"/>
                <w:szCs w:val="22"/>
              </w:rPr>
              <w:t xml:space="preserve">nlık iddiası konularının analizi, hedeflerle uyumu sistematik olarak analiz edilir. Performans temelinde teşvik ve takdir mekanizmaları kullanılır. </w:t>
            </w:r>
            <w:r>
              <w:rPr>
                <w:rFonts w:ascii="Times New Roman" w:eastAsia="Times New Roman" w:hAnsi="Times New Roman" w:cs="Times New Roman"/>
              </w:rPr>
              <w:t>Bu performans değerlendirmeleri ilgili paydaşlarla paylaşılmaktadır</w:t>
            </w:r>
            <w:r>
              <w:rPr>
                <w:rFonts w:ascii="Times New Roman" w:eastAsia="Times New Roman" w:hAnsi="Times New Roman" w:cs="Times New Roman"/>
                <w:sz w:val="22"/>
                <w:szCs w:val="22"/>
              </w:rPr>
              <w:t>Rakiplerle rekabet, seçilmiş kurumlarl</w:t>
            </w:r>
            <w:r>
              <w:rPr>
                <w:rFonts w:ascii="Times New Roman" w:eastAsia="Times New Roman" w:hAnsi="Times New Roman" w:cs="Times New Roman"/>
                <w:sz w:val="22"/>
                <w:szCs w:val="22"/>
              </w:rPr>
              <w:t xml:space="preserve">a kıyaslama (benchmarking) takip edilir. Performans değerlendirmelerinin sistematik ve kalıcı olması sağlanmaktadır. </w:t>
            </w:r>
            <w:r>
              <w:rPr>
                <w:rFonts w:ascii="Times New Roman" w:eastAsia="Times New Roman" w:hAnsi="Times New Roman" w:cs="Times New Roman"/>
              </w:rPr>
              <w:t>Öğrenci, mezun, işveren memnuniyet anketleri yapılmaktadır. Sonuçlar analiz edilerek raporlanmakta, bu raporlara göre aksayan yönler vars</w:t>
            </w:r>
            <w:r>
              <w:rPr>
                <w:rFonts w:ascii="Times New Roman" w:eastAsia="Times New Roman" w:hAnsi="Times New Roman" w:cs="Times New Roman"/>
              </w:rPr>
              <w:t>a gerekli önlemler alınmaktadır.</w:t>
            </w:r>
          </w:p>
          <w:p w:rsidR="00A25BD8" w:rsidRDefault="00A25BD8">
            <w:pPr>
              <w:rPr>
                <w:rFonts w:ascii="Times New Roman" w:eastAsia="Times New Roman" w:hAnsi="Times New Roman" w:cs="Times New Roman"/>
                <w:sz w:val="22"/>
                <w:szCs w:val="22"/>
              </w:rPr>
            </w:pPr>
          </w:p>
        </w:tc>
        <w:tc>
          <w:tcPr>
            <w:tcW w:w="1976" w:type="dxa"/>
            <w:shd w:val="clear" w:color="auto" w:fill="FFF2CC"/>
          </w:tcPr>
          <w:p w:rsidR="00A25BD8" w:rsidRDefault="00177869">
            <w:pPr>
              <w:rPr>
                <w:rFonts w:ascii="Times New Roman" w:eastAsia="Times New Roman" w:hAnsi="Times New Roman" w:cs="Times New Roman"/>
                <w:i/>
                <w:sz w:val="22"/>
                <w:szCs w:val="22"/>
              </w:rPr>
            </w:pPr>
            <w:bookmarkStart w:id="55" w:name="_heading=h.111kx3o" w:colFirst="0" w:colLast="0"/>
            <w:bookmarkEnd w:id="55"/>
            <w:r>
              <w:rPr>
                <w:rFonts w:ascii="Times New Roman" w:eastAsia="Times New Roman" w:hAnsi="Times New Roman" w:cs="Times New Roman"/>
                <w:sz w:val="22"/>
                <w:szCs w:val="22"/>
              </w:rPr>
              <w:t>Birimde araştırma performansının izlenmesine ve değerlendirmesine yönelik mekanizmalar bulunmamaktadır.</w:t>
            </w:r>
          </w:p>
        </w:tc>
        <w:tc>
          <w:tcPr>
            <w:tcW w:w="1975" w:type="dxa"/>
            <w:shd w:val="clear" w:color="auto" w:fill="FFE599"/>
          </w:tcPr>
          <w:p w:rsidR="00A25BD8" w:rsidRDefault="00177869">
            <w:pPr>
              <w:rPr>
                <w:rFonts w:ascii="Times New Roman" w:eastAsia="Times New Roman" w:hAnsi="Times New Roman" w:cs="Times New Roman"/>
                <w:sz w:val="22"/>
                <w:szCs w:val="22"/>
              </w:rPr>
            </w:pPr>
            <w:bookmarkStart w:id="56" w:name="_heading=h.3l18frh" w:colFirst="0" w:colLast="0"/>
            <w:bookmarkEnd w:id="56"/>
            <w:r>
              <w:rPr>
                <w:rFonts w:ascii="Times New Roman" w:eastAsia="Times New Roman" w:hAnsi="Times New Roman" w:cs="Times New Roman"/>
                <w:sz w:val="22"/>
                <w:szCs w:val="22"/>
              </w:rPr>
              <w:t xml:space="preserve">Birimde araştırma performansının izlenmesine ve değerlendirmesine yönelik ilke, kural ve göstergeler bulunmaktadır. </w:t>
            </w:r>
          </w:p>
        </w:tc>
        <w:tc>
          <w:tcPr>
            <w:tcW w:w="1976" w:type="dxa"/>
            <w:shd w:val="clear" w:color="auto" w:fill="FFD966"/>
          </w:tcPr>
          <w:p w:rsidR="00A25BD8" w:rsidRDefault="00177869">
            <w:pPr>
              <w:rPr>
                <w:rFonts w:ascii="Times New Roman" w:eastAsia="Times New Roman" w:hAnsi="Times New Roman" w:cs="Times New Roman"/>
                <w:i/>
                <w:sz w:val="22"/>
                <w:szCs w:val="22"/>
              </w:rPr>
            </w:pPr>
            <w:bookmarkStart w:id="57" w:name="_heading=h.206ipza" w:colFirst="0" w:colLast="0"/>
            <w:bookmarkEnd w:id="57"/>
            <w:r>
              <w:rPr>
                <w:rFonts w:ascii="Times New Roman" w:eastAsia="Times New Roman" w:hAnsi="Times New Roman" w:cs="Times New Roman"/>
                <w:sz w:val="22"/>
                <w:szCs w:val="22"/>
              </w:rPr>
              <w:t>B</w:t>
            </w:r>
            <w:r>
              <w:rPr>
                <w:rFonts w:ascii="Times New Roman" w:eastAsia="Times New Roman" w:hAnsi="Times New Roman" w:cs="Times New Roman"/>
                <w:sz w:val="22"/>
                <w:szCs w:val="22"/>
              </w:rPr>
              <w:t xml:space="preserve">irimin genelinde araştırma performansını izlenmek ve değerlendirmek üzere oluşturulan mekanizmalar kullanılmaktadır. </w:t>
            </w:r>
          </w:p>
        </w:tc>
        <w:tc>
          <w:tcPr>
            <w:tcW w:w="1940" w:type="dxa"/>
            <w:shd w:val="clear" w:color="auto" w:fill="FFC102"/>
          </w:tcPr>
          <w:p w:rsidR="00A25BD8" w:rsidRDefault="00177869">
            <w:pPr>
              <w:rPr>
                <w:rFonts w:ascii="Times New Roman" w:eastAsia="Times New Roman" w:hAnsi="Times New Roman" w:cs="Times New Roman"/>
                <w:sz w:val="22"/>
                <w:szCs w:val="22"/>
              </w:rPr>
            </w:pPr>
            <w:bookmarkStart w:id="58" w:name="_heading=h.4k668n3" w:colFirst="0" w:colLast="0"/>
            <w:bookmarkEnd w:id="58"/>
            <w:r>
              <w:rPr>
                <w:rFonts w:ascii="Times New Roman" w:eastAsia="Times New Roman" w:hAnsi="Times New Roman" w:cs="Times New Roman"/>
                <w:sz w:val="22"/>
                <w:szCs w:val="22"/>
              </w:rPr>
              <w:t xml:space="preserve">Birimde araştırma performansı izlenmekte ve ilgili paydaşlarla değerlendirilerek iyileştirilmektedir. </w:t>
            </w:r>
          </w:p>
        </w:tc>
        <w:tc>
          <w:tcPr>
            <w:tcW w:w="1516" w:type="dxa"/>
            <w:shd w:val="clear" w:color="auto" w:fill="EEB000"/>
          </w:tcPr>
          <w:p w:rsidR="00A25BD8" w:rsidRDefault="00177869">
            <w:pPr>
              <w:rPr>
                <w:rFonts w:ascii="Times New Roman" w:eastAsia="Times New Roman" w:hAnsi="Times New Roman" w:cs="Times New Roman"/>
                <w:i/>
                <w:sz w:val="22"/>
                <w:szCs w:val="22"/>
              </w:rPr>
            </w:pPr>
            <w:bookmarkStart w:id="59" w:name="_heading=h.2zbgiuw" w:colFirst="0" w:colLast="0"/>
            <w:bookmarkEnd w:id="59"/>
            <w:r>
              <w:rPr>
                <w:rFonts w:ascii="Times New Roman" w:eastAsia="Times New Roman" w:hAnsi="Times New Roman" w:cs="Times New Roman"/>
                <w:sz w:val="22"/>
                <w:szCs w:val="22"/>
              </w:rPr>
              <w:t>İçselleştirilmiş, sistematik, sürdü</w:t>
            </w:r>
            <w:r>
              <w:rPr>
                <w:rFonts w:ascii="Times New Roman" w:eastAsia="Times New Roman" w:hAnsi="Times New Roman" w:cs="Times New Roman"/>
                <w:sz w:val="22"/>
                <w:szCs w:val="22"/>
              </w:rPr>
              <w:t>rülebilir ve örnek gösterilebilir uygulamalar bulunmaktadır.</w:t>
            </w:r>
          </w:p>
        </w:tc>
      </w:tr>
      <w:tr w:rsidR="00A25BD8">
        <w:trPr>
          <w:trHeight w:val="3581"/>
        </w:trPr>
        <w:tc>
          <w:tcPr>
            <w:tcW w:w="620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383" w:type="dxa"/>
            <w:gridSpan w:val="5"/>
            <w:shd w:val="clear" w:color="auto" w:fill="FFEB9F"/>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Araştırma performansını izlemek üzere geçerli olan birime özgü tanımlı süreçler</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Araştırma hedeflerinin analizleri (KIDR, Faaliyet raporları, Hacettepe Üniversitesi içi ve dış destekli projeler bazında) </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Araştırma hedeflerine ulaşılıp ulaşılmadığını izlemek üzere oluşturulan mekanizmalar</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Paydaş geri bildirimleri</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Araştırma performansının izlenmesine ve iyileştirilmesine ilişkin kanıtlar</w:t>
            </w:r>
          </w:p>
          <w:p w:rsidR="00A25BD8" w:rsidRDefault="00177869">
            <w:pPr>
              <w:widowControl/>
              <w:numPr>
                <w:ilvl w:val="0"/>
                <w:numId w:val="2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doğrultusunda geliştirdiği özgün yaklaşım ve uygulamalarına ilişkin kanıtlar</w:t>
            </w:r>
          </w:p>
        </w:tc>
      </w:tr>
    </w:tbl>
    <w:p w:rsidR="00A25BD8" w:rsidRDefault="00A25BD8">
      <w:pPr>
        <w:pBdr>
          <w:top w:val="nil"/>
          <w:left w:val="nil"/>
          <w:bottom w:val="nil"/>
          <w:right w:val="nil"/>
          <w:between w:val="nil"/>
        </w:pBdr>
        <w:spacing w:line="276" w:lineRule="auto"/>
        <w:rPr>
          <w:rFonts w:ascii="Times New Roman" w:eastAsia="Times New Roman" w:hAnsi="Times New Roman" w:cs="Times New Roman"/>
          <w:i/>
          <w:color w:val="000000"/>
        </w:rPr>
      </w:pPr>
    </w:p>
    <w:tbl>
      <w:tblPr>
        <w:tblStyle w:val="affffffffffffffffff8"/>
        <w:tblW w:w="155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1976"/>
        <w:gridCol w:w="1975"/>
        <w:gridCol w:w="1976"/>
        <w:gridCol w:w="1940"/>
        <w:gridCol w:w="1516"/>
      </w:tblGrid>
      <w:tr w:rsidR="00A25BD8">
        <w:trPr>
          <w:trHeight w:val="263"/>
        </w:trPr>
        <w:tc>
          <w:tcPr>
            <w:tcW w:w="15588" w:type="dxa"/>
            <w:gridSpan w:val="6"/>
            <w:shd w:val="clear" w:color="auto" w:fill="FFEB9F"/>
          </w:tcPr>
          <w:p w:rsidR="00A25BD8" w:rsidRDefault="00177869">
            <w:pPr>
              <w:tabs>
                <w:tab w:val="center" w:pos="2792"/>
              </w:tabs>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ARAŞTIRMA VE GELİŞTİRME</w:t>
            </w:r>
          </w:p>
        </w:tc>
      </w:tr>
      <w:tr w:rsidR="00A25BD8">
        <w:trPr>
          <w:trHeight w:val="301"/>
        </w:trPr>
        <w:tc>
          <w:tcPr>
            <w:tcW w:w="15588" w:type="dxa"/>
            <w:gridSpan w:val="6"/>
            <w:shd w:val="clear" w:color="auto" w:fill="FFEB9F"/>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C.3. Araştırma Performansı</w:t>
            </w:r>
          </w:p>
        </w:tc>
      </w:tr>
      <w:tr w:rsidR="00A25BD8">
        <w:trPr>
          <w:trHeight w:val="340"/>
        </w:trPr>
        <w:tc>
          <w:tcPr>
            <w:tcW w:w="6205" w:type="dxa"/>
            <w:shd w:val="clear" w:color="auto" w:fill="FFEB9F"/>
            <w:vAlign w:val="bottom"/>
          </w:tcPr>
          <w:p w:rsidR="00A25BD8" w:rsidRDefault="00A25BD8">
            <w:pPr>
              <w:tabs>
                <w:tab w:val="center" w:pos="2792"/>
              </w:tabs>
              <w:rPr>
                <w:rFonts w:ascii="Times New Roman" w:eastAsia="Times New Roman" w:hAnsi="Times New Roman" w:cs="Times New Roman"/>
                <w:sz w:val="22"/>
                <w:szCs w:val="22"/>
              </w:rPr>
            </w:pPr>
          </w:p>
        </w:tc>
        <w:tc>
          <w:tcPr>
            <w:tcW w:w="197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975"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7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940"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16" w:type="dxa"/>
            <w:shd w:val="clear" w:color="auto" w:fill="FFEB9F"/>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335"/>
        </w:trPr>
        <w:tc>
          <w:tcPr>
            <w:tcW w:w="6205"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C.3.2. Öğretim elemanı/araştırmacı performansının değerlendirilmesi</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sz w:val="22"/>
                <w:szCs w:val="22"/>
              </w:rPr>
              <w:t>Öğretim elemanlarının araştırma performansı yıl bazında izlenir, değerlendirilir ve kurumsal politikalar doğrultusunda kullanılır</w:t>
            </w:r>
            <w:r>
              <w:rPr>
                <w:rFonts w:ascii="Times New Roman" w:eastAsia="Times New Roman" w:hAnsi="Times New Roman" w:cs="Times New Roman"/>
              </w:rPr>
              <w:t>Her öğretim elemanının (araştırmacının) araştırma performansını paylaşması beklenir; bunu düzenleyen birime özgü tanımlı süreçler vardır ve bunlar ilgili paydaşlarca bilinir</w:t>
            </w:r>
            <w:r>
              <w:rPr>
                <w:rFonts w:ascii="Times New Roman" w:eastAsia="Times New Roman" w:hAnsi="Times New Roman" w:cs="Times New Roman"/>
                <w:sz w:val="22"/>
                <w:szCs w:val="22"/>
              </w:rPr>
              <w:t xml:space="preserve">. Çıktılar, grubun ortalama değerleri ve saçılım şeffaf olarak paylaşılır. </w:t>
            </w:r>
            <w:r>
              <w:rPr>
                <w:rFonts w:ascii="Times New Roman" w:eastAsia="Times New Roman" w:hAnsi="Times New Roman" w:cs="Times New Roman"/>
              </w:rPr>
              <w:t xml:space="preserve"> Pe</w:t>
            </w:r>
            <w:r>
              <w:rPr>
                <w:rFonts w:ascii="Times New Roman" w:eastAsia="Times New Roman" w:hAnsi="Times New Roman" w:cs="Times New Roman"/>
              </w:rPr>
              <w:t>rformans değerlendirmelerinin sistematik sürdürülmesi ve izlenmesi sağlanmaktadır.</w:t>
            </w:r>
          </w:p>
          <w:p w:rsidR="00A25BD8" w:rsidRDefault="00A25BD8">
            <w:pPr>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1976" w:type="dxa"/>
            <w:shd w:val="clear" w:color="auto" w:fill="FFF2CC"/>
          </w:tcPr>
          <w:p w:rsidR="00A25BD8" w:rsidRDefault="00177869">
            <w:pPr>
              <w:rPr>
                <w:rFonts w:ascii="Times New Roman" w:eastAsia="Times New Roman" w:hAnsi="Times New Roman" w:cs="Times New Roman"/>
                <w:i/>
                <w:sz w:val="22"/>
                <w:szCs w:val="22"/>
              </w:rPr>
            </w:pPr>
            <w:bookmarkStart w:id="60" w:name="_heading=h.1egqt2p" w:colFirst="0" w:colLast="0"/>
            <w:bookmarkEnd w:id="60"/>
            <w:r>
              <w:rPr>
                <w:rFonts w:ascii="Times New Roman" w:eastAsia="Times New Roman" w:hAnsi="Times New Roman" w:cs="Times New Roman"/>
                <w:sz w:val="22"/>
                <w:szCs w:val="22"/>
              </w:rPr>
              <w:t>Birimde öğretim elemanlarının araştırma performansının izlenmesine ve değerlendirmesine yönelik mekanizmalar bulunmamaktadır.</w:t>
            </w:r>
          </w:p>
        </w:tc>
        <w:tc>
          <w:tcPr>
            <w:tcW w:w="1975" w:type="dxa"/>
            <w:shd w:val="clear" w:color="auto" w:fill="FFE599"/>
          </w:tcPr>
          <w:p w:rsidR="00A25BD8" w:rsidRDefault="00177869">
            <w:pPr>
              <w:rPr>
                <w:rFonts w:ascii="Times New Roman" w:eastAsia="Times New Roman" w:hAnsi="Times New Roman" w:cs="Times New Roman"/>
                <w:sz w:val="22"/>
                <w:szCs w:val="22"/>
              </w:rPr>
            </w:pPr>
            <w:bookmarkStart w:id="61" w:name="_heading=h.3ygebqi" w:colFirst="0" w:colLast="0"/>
            <w:bookmarkEnd w:id="61"/>
            <w:r>
              <w:rPr>
                <w:rFonts w:ascii="Times New Roman" w:eastAsia="Times New Roman" w:hAnsi="Times New Roman" w:cs="Times New Roman"/>
                <w:sz w:val="22"/>
                <w:szCs w:val="22"/>
              </w:rPr>
              <w:t>Birimde öğretim elemanlarının araştırma perfo</w:t>
            </w:r>
            <w:r>
              <w:rPr>
                <w:rFonts w:ascii="Times New Roman" w:eastAsia="Times New Roman" w:hAnsi="Times New Roman" w:cs="Times New Roman"/>
                <w:sz w:val="22"/>
                <w:szCs w:val="22"/>
              </w:rPr>
              <w:t xml:space="preserve">rmansının izlenmesine ve değerlendirmesine yönelik ilke, kural ve göstergeler bulunmaktadır. </w:t>
            </w:r>
          </w:p>
        </w:tc>
        <w:tc>
          <w:tcPr>
            <w:tcW w:w="1976" w:type="dxa"/>
            <w:shd w:val="clear" w:color="auto" w:fill="FFD966"/>
          </w:tcPr>
          <w:p w:rsidR="00A25BD8" w:rsidRDefault="00177869">
            <w:pPr>
              <w:rPr>
                <w:rFonts w:ascii="Times New Roman" w:eastAsia="Times New Roman" w:hAnsi="Times New Roman" w:cs="Times New Roman"/>
                <w:i/>
                <w:sz w:val="22"/>
                <w:szCs w:val="22"/>
              </w:rPr>
            </w:pPr>
            <w:bookmarkStart w:id="62" w:name="_heading=h.2dlolyb" w:colFirst="0" w:colLast="0"/>
            <w:bookmarkEnd w:id="62"/>
            <w:r>
              <w:rPr>
                <w:rFonts w:ascii="Times New Roman" w:eastAsia="Times New Roman" w:hAnsi="Times New Roman" w:cs="Times New Roman"/>
                <w:sz w:val="22"/>
                <w:szCs w:val="22"/>
              </w:rPr>
              <w:t xml:space="preserve">Birimin genelinde öğretim elemanlarının araştırma-geliştirme performansını izlemek ve değerlendirmek üzere oluşturulan mekanizmalar kullanılmaktadır. </w:t>
            </w:r>
          </w:p>
        </w:tc>
        <w:tc>
          <w:tcPr>
            <w:tcW w:w="1940" w:type="dxa"/>
            <w:shd w:val="clear" w:color="auto" w:fill="FFC102"/>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Öğretim ele</w:t>
            </w:r>
            <w:r>
              <w:rPr>
                <w:rFonts w:ascii="Times New Roman" w:eastAsia="Times New Roman" w:hAnsi="Times New Roman" w:cs="Times New Roman"/>
                <w:sz w:val="22"/>
                <w:szCs w:val="22"/>
              </w:rPr>
              <w:t xml:space="preserve">manlarının araştırma-geliştirme performansı izlenmekte ve öğretim elemanları ile birlikte değerlendirilerek iyileştirilmektedir. </w:t>
            </w:r>
          </w:p>
          <w:p w:rsidR="00A25BD8" w:rsidRDefault="00A25BD8">
            <w:pPr>
              <w:ind w:right="63"/>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1516" w:type="dxa"/>
            <w:shd w:val="clear" w:color="auto" w:fill="EEB000"/>
          </w:tcPr>
          <w:p w:rsidR="00A25BD8" w:rsidRDefault="00177869">
            <w:pPr>
              <w:rPr>
                <w:rFonts w:ascii="Times New Roman" w:eastAsia="Times New Roman" w:hAnsi="Times New Roman" w:cs="Times New Roman"/>
                <w:i/>
                <w:sz w:val="22"/>
                <w:szCs w:val="22"/>
              </w:rPr>
            </w:pPr>
            <w:bookmarkStart w:id="63" w:name="_heading=h.sqyw64" w:colFirst="0" w:colLast="0"/>
            <w:bookmarkEnd w:id="63"/>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3581"/>
        </w:trPr>
        <w:tc>
          <w:tcPr>
            <w:tcW w:w="6205"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383" w:type="dxa"/>
            <w:gridSpan w:val="5"/>
            <w:shd w:val="clear" w:color="auto" w:fill="FFEB9F"/>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Akademik personelin araştırma-geliştirme performansını izlemek üzere geçerli olan birime özgü tanımlı süreçler (yönetmelik, yönerge, süreç tanımı, ölçme araçları, rehber, kılavuz, takdir-tanıma sistemi, teşvik mekanizmaları vb.) </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elemanlarının araş</w:t>
            </w:r>
            <w:r>
              <w:rPr>
                <w:rFonts w:ascii="Times New Roman" w:eastAsia="Times New Roman" w:hAnsi="Times New Roman" w:cs="Times New Roman"/>
                <w:i/>
                <w:sz w:val="22"/>
                <w:szCs w:val="22"/>
              </w:rPr>
              <w:t>tırma performansına yönelik analiz raporları</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Akademik teşvik listesi</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Öğretim elemanlarının geri bildirimleri</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Araştırma geliştirme performansına ilişkin izleme ve iyileştirme kanıtları</w:t>
            </w:r>
          </w:p>
          <w:p w:rsidR="00A25BD8" w:rsidRDefault="00177869">
            <w:pPr>
              <w:widowControl/>
              <w:numPr>
                <w:ilvl w:val="0"/>
                <w:numId w:val="3"/>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w:t>
            </w:r>
            <w:r>
              <w:rPr>
                <w:rFonts w:ascii="Times New Roman" w:eastAsia="Times New Roman" w:hAnsi="Times New Roman" w:cs="Times New Roman"/>
                <w:i/>
                <w:sz w:val="22"/>
                <w:szCs w:val="22"/>
              </w:rPr>
              <w:t xml:space="preserve"> doğrultusunda geliştirdiği özgün yaklaşım ve uygulamalarına ilişkin kanıtlar</w:t>
            </w:r>
          </w:p>
        </w:tc>
      </w:tr>
    </w:tbl>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br w:type="page"/>
      </w:r>
    </w:p>
    <w:tbl>
      <w:tblPr>
        <w:tblStyle w:val="affffffffffffffffff9"/>
        <w:tblW w:w="155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98"/>
        <w:gridCol w:w="1967"/>
        <w:gridCol w:w="2052"/>
        <w:gridCol w:w="1995"/>
        <w:gridCol w:w="2126"/>
        <w:gridCol w:w="1550"/>
      </w:tblGrid>
      <w:tr w:rsidR="00A25BD8">
        <w:trPr>
          <w:trHeight w:val="182"/>
        </w:trPr>
        <w:tc>
          <w:tcPr>
            <w:tcW w:w="15588" w:type="dxa"/>
            <w:gridSpan w:val="6"/>
            <w:shd w:val="clear" w:color="auto" w:fill="FBE7D9"/>
          </w:tcPr>
          <w:p w:rsidR="00A25BD8" w:rsidRDefault="00177869">
            <w:pPr>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lastRenderedPageBreak/>
              <w:t>TOPLUMSAL KATKI</w:t>
            </w:r>
          </w:p>
        </w:tc>
      </w:tr>
      <w:tr w:rsidR="00A25BD8">
        <w:trPr>
          <w:trHeight w:val="253"/>
        </w:trPr>
        <w:tc>
          <w:tcPr>
            <w:tcW w:w="15588" w:type="dxa"/>
            <w:gridSpan w:val="6"/>
            <w:shd w:val="clear" w:color="auto" w:fill="FBE7D9"/>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D.1. Toplumsal Katkı Süreçlerinin Yönetimi ve Toplumsal Katkı Kaynakları</w:t>
            </w:r>
          </w:p>
          <w:p w:rsidR="00A25BD8" w:rsidRDefault="00177869">
            <w:pPr>
              <w:rPr>
                <w:rFonts w:ascii="Times New Roman" w:eastAsia="Times New Roman" w:hAnsi="Times New Roman" w:cs="Times New Roman"/>
                <w:sz w:val="22"/>
                <w:szCs w:val="22"/>
              </w:rPr>
            </w:pPr>
            <w:r>
              <w:rPr>
                <w:rFonts w:ascii="Times New Roman" w:eastAsia="Times New Roman" w:hAnsi="Times New Roman" w:cs="Times New Roman"/>
                <w:sz w:val="22"/>
                <w:szCs w:val="22"/>
              </w:rPr>
              <w:t>Birim, toplumsal katkı faaliyetlerini kurumun toplumsal katkı politikası, kurumun stratejik amaçları ve hedefleri ve birimin kendisine ait misyonu, vizyonu amaç ve hedefleri ile politikaları doğrultusunda yönetmelidir. Bu faaliyetler için uygun fiziki alty</w:t>
            </w:r>
            <w:r>
              <w:rPr>
                <w:rFonts w:ascii="Times New Roman" w:eastAsia="Times New Roman" w:hAnsi="Times New Roman" w:cs="Times New Roman"/>
                <w:sz w:val="22"/>
                <w:szCs w:val="22"/>
              </w:rPr>
              <w:t>apı ve mali kaynaklar oluşturmalı ve bunların etkin şekilde kullanımını sağlamalıdır.</w:t>
            </w:r>
          </w:p>
        </w:tc>
      </w:tr>
      <w:tr w:rsidR="00A25BD8">
        <w:trPr>
          <w:trHeight w:val="262"/>
        </w:trPr>
        <w:tc>
          <w:tcPr>
            <w:tcW w:w="5898" w:type="dxa"/>
            <w:shd w:val="clear" w:color="auto" w:fill="FBE7D9"/>
            <w:vAlign w:val="bottom"/>
          </w:tcPr>
          <w:p w:rsidR="00A25BD8" w:rsidRDefault="00A25BD8">
            <w:pPr>
              <w:tabs>
                <w:tab w:val="center" w:pos="2792"/>
              </w:tabs>
              <w:rPr>
                <w:rFonts w:ascii="Times New Roman" w:eastAsia="Times New Roman" w:hAnsi="Times New Roman" w:cs="Times New Roman"/>
                <w:sz w:val="22"/>
                <w:szCs w:val="22"/>
              </w:rPr>
            </w:pPr>
          </w:p>
        </w:tc>
        <w:tc>
          <w:tcPr>
            <w:tcW w:w="1967"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052"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995"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26"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550"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2575"/>
        </w:trPr>
        <w:tc>
          <w:tcPr>
            <w:tcW w:w="5898" w:type="dxa"/>
            <w:vMerge w:val="restart"/>
            <w:shd w:val="clear" w:color="auto" w:fill="FFFFFF"/>
          </w:tcPr>
          <w:p w:rsidR="00A25BD8" w:rsidRDefault="00A25BD8">
            <w:pPr>
              <w:rPr>
                <w:rFonts w:ascii="Times New Roman" w:eastAsia="Times New Roman" w:hAnsi="Times New Roman" w:cs="Times New Roman"/>
                <w:sz w:val="22"/>
                <w:szCs w:val="22"/>
                <w:u w:val="single"/>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D.1.1. Toplumsal katkı süreçlerinin yönetimi</w:t>
            </w:r>
          </w:p>
          <w:p w:rsidR="00A25BD8" w:rsidRDefault="00A25BD8">
            <w:pPr>
              <w:jc w:val="both"/>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Birimin toplumsal katkı faaliyetleri, toplumsal katkı politikası, toplumsal katkı süreçlerinin yönetimi ve birimin organizasyonel yapısı mevcuttur. Toplumsal katkı süreçlerinin yönetimi ve organizasyonel yapısı toplumsal katkı politikası ile uyumludur, </w:t>
            </w:r>
            <w:r>
              <w:rPr>
                <w:rFonts w:ascii="Times New Roman" w:eastAsia="Times New Roman" w:hAnsi="Times New Roman" w:cs="Times New Roman"/>
                <w:sz w:val="22"/>
                <w:szCs w:val="22"/>
              </w:rPr>
              <w:t>görev tanımları belirlenmiştir. Toplumsal katkı faaliyetlerini yürüten yapının işlerliği izlenmekte ve bağlı iyileştirmeler gerçekleştirilmektedir.</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highlight w:val="cyan"/>
              </w:rPr>
            </w:pPr>
          </w:p>
          <w:p w:rsidR="00A25BD8" w:rsidRDefault="00A25BD8">
            <w:pPr>
              <w:jc w:val="both"/>
              <w:rPr>
                <w:rFonts w:ascii="Times New Roman" w:eastAsia="Times New Roman" w:hAnsi="Times New Roman" w:cs="Times New Roman"/>
                <w:sz w:val="22"/>
                <w:szCs w:val="22"/>
              </w:rPr>
            </w:pPr>
          </w:p>
        </w:tc>
        <w:tc>
          <w:tcPr>
            <w:tcW w:w="1967" w:type="dxa"/>
            <w:shd w:val="clear" w:color="auto" w:fill="F9D6BF"/>
          </w:tcPr>
          <w:p w:rsidR="00A25BD8" w:rsidRDefault="00177869">
            <w:pPr>
              <w:rPr>
                <w:rFonts w:ascii="Times New Roman" w:eastAsia="Times New Roman" w:hAnsi="Times New Roman" w:cs="Times New Roman"/>
                <w:i/>
                <w:sz w:val="22"/>
                <w:szCs w:val="22"/>
              </w:rPr>
            </w:pPr>
            <w:bookmarkStart w:id="64" w:name="_heading=h.3cqmetx" w:colFirst="0" w:colLast="0"/>
            <w:bookmarkEnd w:id="64"/>
            <w:r>
              <w:rPr>
                <w:rFonts w:ascii="Times New Roman" w:eastAsia="Times New Roman" w:hAnsi="Times New Roman" w:cs="Times New Roman"/>
                <w:sz w:val="22"/>
                <w:szCs w:val="22"/>
              </w:rPr>
              <w:t>Birimde toplumsal katkı süreçlerinin yönetimi ve organizasyonel yapısına ilişkin bir planlama bulunmamaktadır.</w:t>
            </w:r>
          </w:p>
        </w:tc>
        <w:tc>
          <w:tcPr>
            <w:tcW w:w="2052" w:type="dxa"/>
            <w:shd w:val="clear" w:color="auto" w:fill="F7CAAC"/>
          </w:tcPr>
          <w:p w:rsidR="00A25BD8" w:rsidRDefault="00177869">
            <w:pPr>
              <w:rPr>
                <w:rFonts w:ascii="Times New Roman" w:eastAsia="Times New Roman" w:hAnsi="Times New Roman" w:cs="Times New Roman"/>
                <w:sz w:val="22"/>
                <w:szCs w:val="22"/>
              </w:rPr>
            </w:pPr>
            <w:bookmarkStart w:id="65" w:name="_heading=h.1rvwp1q" w:colFirst="0" w:colLast="0"/>
            <w:bookmarkEnd w:id="65"/>
            <w:r>
              <w:rPr>
                <w:rFonts w:ascii="Times New Roman" w:eastAsia="Times New Roman" w:hAnsi="Times New Roman" w:cs="Times New Roman"/>
                <w:sz w:val="22"/>
                <w:szCs w:val="22"/>
              </w:rPr>
              <w:t xml:space="preserve">Birimin toplumsal katkı süreçlerinin yönetimi ve organizasyonel yapısına ilişkin planlamaları bulunmaktadır. </w:t>
            </w:r>
          </w:p>
        </w:tc>
        <w:tc>
          <w:tcPr>
            <w:tcW w:w="1995" w:type="dxa"/>
            <w:shd w:val="clear" w:color="auto" w:fill="F4B083"/>
          </w:tcPr>
          <w:p w:rsidR="00A25BD8" w:rsidRDefault="00177869">
            <w:pPr>
              <w:rPr>
                <w:rFonts w:ascii="Times New Roman" w:eastAsia="Times New Roman" w:hAnsi="Times New Roman" w:cs="Times New Roman"/>
                <w:i/>
                <w:sz w:val="22"/>
                <w:szCs w:val="22"/>
              </w:rPr>
            </w:pPr>
            <w:bookmarkStart w:id="66" w:name="_heading=h.4bvk7pj" w:colFirst="0" w:colLast="0"/>
            <w:bookmarkEnd w:id="66"/>
            <w:r>
              <w:rPr>
                <w:rFonts w:ascii="Times New Roman" w:eastAsia="Times New Roman" w:hAnsi="Times New Roman" w:cs="Times New Roman"/>
                <w:sz w:val="22"/>
                <w:szCs w:val="22"/>
              </w:rPr>
              <w:t>Birimin genelinde toplumsal katkı süreçlerinin yönetimi ve organizasyonel yapısı kurumsal tercihler yönünde uygulanmaktadır.</w:t>
            </w:r>
          </w:p>
        </w:tc>
        <w:tc>
          <w:tcPr>
            <w:tcW w:w="2126" w:type="dxa"/>
            <w:shd w:val="clear" w:color="auto" w:fill="E6A77D"/>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Birimde toplumsal katkı süreçlerinin yönetimi ve organizasyonel yapısının işlerliği ile ilişkili sonuçlar izlenmekte ve önlemler al</w:t>
            </w:r>
            <w:r>
              <w:rPr>
                <w:rFonts w:ascii="Times New Roman" w:eastAsia="Times New Roman" w:hAnsi="Times New Roman" w:cs="Times New Roman"/>
                <w:sz w:val="22"/>
                <w:szCs w:val="22"/>
              </w:rPr>
              <w:t xml:space="preserve">ınmaktadır. </w:t>
            </w:r>
          </w:p>
          <w:p w:rsidR="00A25BD8" w:rsidRDefault="00A25BD8">
            <w:pPr>
              <w:rPr>
                <w:rFonts w:ascii="Times New Roman" w:eastAsia="Times New Roman" w:hAnsi="Times New Roman" w:cs="Times New Roman"/>
                <w:i/>
                <w:sz w:val="22"/>
                <w:szCs w:val="22"/>
              </w:rPr>
            </w:pPr>
          </w:p>
        </w:tc>
        <w:tc>
          <w:tcPr>
            <w:tcW w:w="1550" w:type="dxa"/>
            <w:shd w:val="clear" w:color="auto" w:fill="D9A581"/>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İçselleştirilmiş, sistematik, sürdürülebilir ve örnek gösterilebilir uygulamalar bulunmaktadır.</w:t>
            </w:r>
          </w:p>
          <w:p w:rsidR="00A25BD8" w:rsidRDefault="00A25BD8">
            <w:pPr>
              <w:rPr>
                <w:rFonts w:ascii="Times New Roman" w:eastAsia="Times New Roman" w:hAnsi="Times New Roman" w:cs="Times New Roman"/>
                <w:i/>
                <w:sz w:val="22"/>
                <w:szCs w:val="22"/>
              </w:rPr>
            </w:pPr>
          </w:p>
        </w:tc>
      </w:tr>
      <w:tr w:rsidR="00A25BD8">
        <w:trPr>
          <w:trHeight w:val="4083"/>
        </w:trPr>
        <w:tc>
          <w:tcPr>
            <w:tcW w:w="5898"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690" w:type="dxa"/>
            <w:gridSpan w:val="5"/>
            <w:shd w:val="clear" w:color="auto" w:fill="FBE7D9"/>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1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toplumsal katkı süreçlerinin yönetimi ve organizasyon yapısını gösterir belge</w:t>
            </w:r>
          </w:p>
          <w:p w:rsidR="00A25BD8" w:rsidRDefault="00177869">
            <w:pPr>
              <w:widowControl/>
              <w:numPr>
                <w:ilvl w:val="0"/>
                <w:numId w:val="1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yönetişim modeli</w:t>
            </w:r>
          </w:p>
          <w:p w:rsidR="00A25BD8" w:rsidRDefault="00177869">
            <w:pPr>
              <w:widowControl/>
              <w:numPr>
                <w:ilvl w:val="0"/>
                <w:numId w:val="1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faaliyetlerini yürüten paydaşlar ve uygulama örnekleri</w:t>
            </w:r>
          </w:p>
          <w:p w:rsidR="00A25BD8" w:rsidRDefault="00177869">
            <w:pPr>
              <w:widowControl/>
              <w:numPr>
                <w:ilvl w:val="0"/>
                <w:numId w:val="1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süreçlerinin yönetimi ve organizasyonel yapısının işlerliğine ilişkin izleme ve iyileştirme kanıtları</w:t>
            </w:r>
          </w:p>
          <w:p w:rsidR="00A25BD8" w:rsidRDefault="00177869">
            <w:pPr>
              <w:widowControl/>
              <w:numPr>
                <w:ilvl w:val="0"/>
                <w:numId w:val="17"/>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w:t>
            </w:r>
            <w:r>
              <w:rPr>
                <w:rFonts w:ascii="Times New Roman" w:eastAsia="Times New Roman" w:hAnsi="Times New Roman" w:cs="Times New Roman"/>
                <w:i/>
                <w:sz w:val="22"/>
                <w:szCs w:val="22"/>
              </w:rPr>
              <w:t>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bl>
      <w:tblPr>
        <w:tblStyle w:val="affffffffffffffffffa"/>
        <w:tblW w:w="155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233"/>
        <w:gridCol w:w="1835"/>
        <w:gridCol w:w="2088"/>
        <w:gridCol w:w="2135"/>
        <w:gridCol w:w="1490"/>
      </w:tblGrid>
      <w:tr w:rsidR="00A25BD8">
        <w:trPr>
          <w:trHeight w:val="260"/>
        </w:trPr>
        <w:tc>
          <w:tcPr>
            <w:tcW w:w="15588" w:type="dxa"/>
            <w:gridSpan w:val="6"/>
            <w:shd w:val="clear" w:color="auto" w:fill="FBE7D9"/>
          </w:tcPr>
          <w:p w:rsidR="00A25BD8" w:rsidRDefault="00177869">
            <w:pPr>
              <w:tabs>
                <w:tab w:val="center" w:pos="2792"/>
              </w:tabs>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TOPLUMSAL KATKI</w:t>
            </w:r>
          </w:p>
        </w:tc>
      </w:tr>
      <w:tr w:rsidR="00A25BD8">
        <w:trPr>
          <w:trHeight w:val="364"/>
        </w:trPr>
        <w:tc>
          <w:tcPr>
            <w:tcW w:w="15588" w:type="dxa"/>
            <w:gridSpan w:val="6"/>
            <w:shd w:val="clear" w:color="auto" w:fill="FBE7D9"/>
            <w:vAlign w:val="bottom"/>
          </w:tcPr>
          <w:p w:rsidR="00A25BD8" w:rsidRDefault="00177869">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D.1. Toplumsal Katkı Süreçlerinin Yönetimi ve Toplumsal Katkı Kaynakları</w:t>
            </w:r>
          </w:p>
          <w:p w:rsidR="00A25BD8" w:rsidRDefault="00A25BD8">
            <w:pPr>
              <w:jc w:val="center"/>
              <w:rPr>
                <w:rFonts w:ascii="Times New Roman" w:eastAsia="Times New Roman" w:hAnsi="Times New Roman" w:cs="Times New Roman"/>
                <w:sz w:val="22"/>
                <w:szCs w:val="22"/>
              </w:rPr>
            </w:pPr>
          </w:p>
        </w:tc>
      </w:tr>
      <w:tr w:rsidR="00A25BD8">
        <w:trPr>
          <w:trHeight w:val="364"/>
        </w:trPr>
        <w:tc>
          <w:tcPr>
            <w:tcW w:w="5807" w:type="dxa"/>
            <w:shd w:val="clear" w:color="auto" w:fill="FBE7D9"/>
            <w:vAlign w:val="bottom"/>
          </w:tcPr>
          <w:p w:rsidR="00A25BD8" w:rsidRDefault="00A25BD8">
            <w:pPr>
              <w:tabs>
                <w:tab w:val="center" w:pos="2792"/>
              </w:tabs>
              <w:rPr>
                <w:rFonts w:ascii="Times New Roman" w:eastAsia="Times New Roman" w:hAnsi="Times New Roman" w:cs="Times New Roman"/>
                <w:b/>
                <w:sz w:val="22"/>
                <w:szCs w:val="22"/>
              </w:rPr>
            </w:pPr>
          </w:p>
        </w:tc>
        <w:tc>
          <w:tcPr>
            <w:tcW w:w="2233"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835"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088"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135"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90"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571"/>
        </w:trPr>
        <w:tc>
          <w:tcPr>
            <w:tcW w:w="5807"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D.1.2. Kaynaklar</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tarafından toplumsal katkı etkinliklerine ayrılan kaynaklar (mali, fiziksel, insan gücü) belirlenmiş, paylaşılmış ve içselleştirilmiş olup, bunlar izlenmekte ve değerlendirilmektedir.</w:t>
            </w: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sz w:val="22"/>
                <w:szCs w:val="22"/>
              </w:rPr>
            </w:pPr>
          </w:p>
          <w:p w:rsidR="00A25BD8" w:rsidRDefault="00A25BD8">
            <w:pPr>
              <w:rPr>
                <w:rFonts w:ascii="Times New Roman" w:eastAsia="Times New Roman" w:hAnsi="Times New Roman" w:cs="Times New Roman"/>
                <w:sz w:val="22"/>
                <w:szCs w:val="22"/>
              </w:rPr>
            </w:pPr>
          </w:p>
        </w:tc>
        <w:tc>
          <w:tcPr>
            <w:tcW w:w="2233" w:type="dxa"/>
            <w:shd w:val="clear" w:color="auto" w:fill="F9D6BF"/>
          </w:tcPr>
          <w:p w:rsidR="00A25BD8" w:rsidRDefault="00177869">
            <w:pPr>
              <w:rPr>
                <w:rFonts w:ascii="Times New Roman" w:eastAsia="Times New Roman" w:hAnsi="Times New Roman" w:cs="Times New Roman"/>
                <w:i/>
                <w:sz w:val="22"/>
                <w:szCs w:val="22"/>
              </w:rPr>
            </w:pPr>
            <w:bookmarkStart w:id="67" w:name="_heading=h.2r0uhxc" w:colFirst="0" w:colLast="0"/>
            <w:bookmarkEnd w:id="67"/>
            <w:r>
              <w:rPr>
                <w:rFonts w:ascii="Times New Roman" w:eastAsia="Times New Roman" w:hAnsi="Times New Roman" w:cs="Times New Roman"/>
                <w:sz w:val="22"/>
                <w:szCs w:val="22"/>
              </w:rPr>
              <w:t>Birimin toplumsal katkı faaliyetlerini sürdürebilmesi için y</w:t>
            </w:r>
            <w:r>
              <w:rPr>
                <w:rFonts w:ascii="Times New Roman" w:eastAsia="Times New Roman" w:hAnsi="Times New Roman" w:cs="Times New Roman"/>
                <w:sz w:val="22"/>
                <w:szCs w:val="22"/>
              </w:rPr>
              <w:t>eterli kaynağı bulunmamaktadır.</w:t>
            </w:r>
          </w:p>
        </w:tc>
        <w:tc>
          <w:tcPr>
            <w:tcW w:w="1835" w:type="dxa"/>
            <w:shd w:val="clear" w:color="auto" w:fill="F7CAAC"/>
          </w:tcPr>
          <w:p w:rsidR="00A25BD8" w:rsidRDefault="00177869">
            <w:pPr>
              <w:rPr>
                <w:rFonts w:ascii="Times New Roman" w:eastAsia="Times New Roman" w:hAnsi="Times New Roman" w:cs="Times New Roman"/>
                <w:sz w:val="22"/>
                <w:szCs w:val="22"/>
              </w:rPr>
            </w:pPr>
            <w:bookmarkStart w:id="68" w:name="_heading=h.1664s55" w:colFirst="0" w:colLast="0"/>
            <w:bookmarkEnd w:id="68"/>
            <w:r>
              <w:rPr>
                <w:rFonts w:ascii="Times New Roman" w:eastAsia="Times New Roman" w:hAnsi="Times New Roman" w:cs="Times New Roman"/>
                <w:sz w:val="22"/>
                <w:szCs w:val="22"/>
              </w:rPr>
              <w:t xml:space="preserve">Birimin toplumsal katkı faaliyetlerini sürdürebilmek için uygun nitelik ve nicelikte fiziki, teknik ve mali kaynakların oluşturulmasına yönelik planları bulunmaktadır. </w:t>
            </w:r>
          </w:p>
        </w:tc>
        <w:tc>
          <w:tcPr>
            <w:tcW w:w="2088" w:type="dxa"/>
            <w:shd w:val="clear" w:color="auto" w:fill="F4B083"/>
          </w:tcPr>
          <w:p w:rsidR="00A25BD8" w:rsidRDefault="00177869">
            <w:pPr>
              <w:ind w:right="63"/>
              <w:rPr>
                <w:rFonts w:ascii="Times New Roman" w:eastAsia="Times New Roman" w:hAnsi="Times New Roman" w:cs="Times New Roman"/>
                <w:sz w:val="22"/>
                <w:szCs w:val="22"/>
              </w:rPr>
            </w:pPr>
            <w:r>
              <w:rPr>
                <w:rFonts w:ascii="Times New Roman" w:eastAsia="Times New Roman" w:hAnsi="Times New Roman" w:cs="Times New Roman"/>
                <w:sz w:val="22"/>
                <w:szCs w:val="22"/>
              </w:rPr>
              <w:t>Birimin toplumsal katkı kaynaklarını toplumsal katkı st</w:t>
            </w:r>
            <w:r>
              <w:rPr>
                <w:rFonts w:ascii="Times New Roman" w:eastAsia="Times New Roman" w:hAnsi="Times New Roman" w:cs="Times New Roman"/>
                <w:sz w:val="22"/>
                <w:szCs w:val="22"/>
              </w:rPr>
              <w:t xml:space="preserve">ratejisi ve birimler arası dengeyi gözeterek yönetmektedir. </w:t>
            </w:r>
          </w:p>
          <w:p w:rsidR="00A25BD8" w:rsidRDefault="00A25BD8">
            <w:pPr>
              <w:rPr>
                <w:rFonts w:ascii="Times New Roman" w:eastAsia="Times New Roman" w:hAnsi="Times New Roman" w:cs="Times New Roman"/>
                <w:i/>
                <w:sz w:val="22"/>
                <w:szCs w:val="22"/>
              </w:rPr>
            </w:pPr>
          </w:p>
        </w:tc>
        <w:tc>
          <w:tcPr>
            <w:tcW w:w="2135" w:type="dxa"/>
            <w:shd w:val="clear" w:color="auto" w:fill="E6A77D"/>
          </w:tcPr>
          <w:p w:rsidR="00A25BD8" w:rsidRDefault="00177869">
            <w:pPr>
              <w:rPr>
                <w:rFonts w:ascii="Times New Roman" w:eastAsia="Times New Roman" w:hAnsi="Times New Roman" w:cs="Times New Roman"/>
                <w:sz w:val="22"/>
                <w:szCs w:val="22"/>
              </w:rPr>
            </w:pPr>
            <w:bookmarkStart w:id="69" w:name="_heading=h.3q5sasy" w:colFirst="0" w:colLast="0"/>
            <w:bookmarkEnd w:id="69"/>
            <w:r>
              <w:rPr>
                <w:rFonts w:ascii="Times New Roman" w:eastAsia="Times New Roman" w:hAnsi="Times New Roman" w:cs="Times New Roman"/>
                <w:sz w:val="22"/>
                <w:szCs w:val="22"/>
              </w:rPr>
              <w:t xml:space="preserve">Birimin toplumsal katkı kaynaklarının yeterliliği ve çeşitliliği izlenmekte ve iyileştirilmektedir. </w:t>
            </w:r>
          </w:p>
        </w:tc>
        <w:tc>
          <w:tcPr>
            <w:tcW w:w="1490" w:type="dxa"/>
            <w:shd w:val="clear" w:color="auto" w:fill="D9A581"/>
          </w:tcPr>
          <w:p w:rsidR="00A25BD8" w:rsidRDefault="00177869">
            <w:pPr>
              <w:rPr>
                <w:rFonts w:ascii="Times New Roman" w:eastAsia="Times New Roman" w:hAnsi="Times New Roman" w:cs="Times New Roman"/>
                <w:i/>
                <w:sz w:val="22"/>
                <w:szCs w:val="22"/>
              </w:rPr>
            </w:pPr>
            <w:bookmarkStart w:id="70" w:name="_heading=h.25b2l0r" w:colFirst="0" w:colLast="0"/>
            <w:bookmarkEnd w:id="70"/>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0"/>
        </w:trPr>
        <w:tc>
          <w:tcPr>
            <w:tcW w:w="5807"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781" w:type="dxa"/>
            <w:gridSpan w:val="5"/>
            <w:shd w:val="clear" w:color="auto" w:fill="FBE7D9"/>
          </w:tcPr>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 Örnek Kanıtlar</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toplumsal katkı faaliyetlerini yürüten araştırma ve uygulama merkezleri ve öğretim elemanları olması</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Toplumsal katkı faaliyetlerini yürüten araştırma ve uygulama merkezleri, komisyonlar, kurullar, STK’lar, Projeler, Danışmanlıklar, Seminerler, Kongreler, Yarışmalar, Farkındalık Uygulamaları, </w:t>
            </w:r>
            <w:r>
              <w:rPr>
                <w:rFonts w:ascii="Times New Roman" w:eastAsia="Times New Roman" w:hAnsi="Times New Roman" w:cs="Times New Roman"/>
                <w:sz w:val="22"/>
                <w:szCs w:val="22"/>
              </w:rPr>
              <w:t>Ulusal ve uluslararası ortak çalışmalar,</w:t>
            </w:r>
            <w:r>
              <w:rPr>
                <w:rFonts w:ascii="Times New Roman" w:eastAsia="Times New Roman" w:hAnsi="Times New Roman" w:cs="Times New Roman"/>
                <w:i/>
                <w:sz w:val="22"/>
                <w:szCs w:val="22"/>
              </w:rPr>
              <w:t>...</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toplumsal ka</w:t>
            </w:r>
            <w:r>
              <w:rPr>
                <w:rFonts w:ascii="Times New Roman" w:eastAsia="Times New Roman" w:hAnsi="Times New Roman" w:cs="Times New Roman"/>
                <w:i/>
                <w:sz w:val="22"/>
                <w:szCs w:val="22"/>
              </w:rPr>
              <w:t>tkı çalışmalarına ayrılan bütçe ve yıllar içinde değişimi</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toplumsal katkı çalışmaları için kullanılan fiziki alt yapı ve insan gücü</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toplumsall katkı kaynaklarının toplumsal katkı stratejisi doğrultusunda yönetildiğini gösteren kanıtlar</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w:t>
            </w:r>
            <w:r>
              <w:rPr>
                <w:rFonts w:ascii="Times New Roman" w:eastAsia="Times New Roman" w:hAnsi="Times New Roman" w:cs="Times New Roman"/>
                <w:i/>
                <w:sz w:val="22"/>
                <w:szCs w:val="22"/>
              </w:rPr>
              <w:t xml:space="preserve">min toplumsal katkı kaynaklarının çeşitliliği ve yeterliliğinin izlendiğine ve iyileştirildiğine ilişkin kanıtlar </w:t>
            </w:r>
          </w:p>
          <w:p w:rsidR="00A25BD8" w:rsidRDefault="00177869">
            <w:pPr>
              <w:widowControl/>
              <w:numPr>
                <w:ilvl w:val="0"/>
                <w:numId w:val="21"/>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lastRenderedPageBreak/>
              <w:t xml:space="preserve">Standart uygulamalar ve mevzuatın yanı sıra; kurumun/birimin ihtiyaçları doğrultusunda geliştirdiği özgün yaklaşım ve uygulamalarına ilişkin </w:t>
            </w:r>
            <w:r>
              <w:rPr>
                <w:rFonts w:ascii="Times New Roman" w:eastAsia="Times New Roman" w:hAnsi="Times New Roman" w:cs="Times New Roman"/>
                <w:i/>
                <w:sz w:val="22"/>
                <w:szCs w:val="22"/>
              </w:rPr>
              <w:t>kanıtlar</w:t>
            </w:r>
          </w:p>
        </w:tc>
      </w:tr>
    </w:tbl>
    <w:p w:rsidR="00A25BD8" w:rsidRDefault="00A25BD8">
      <w:pPr>
        <w:rPr>
          <w:rFonts w:ascii="Times New Roman" w:eastAsia="Times New Roman" w:hAnsi="Times New Roman" w:cs="Times New Roman"/>
        </w:rPr>
      </w:pPr>
    </w:p>
    <w:tbl>
      <w:tblPr>
        <w:tblStyle w:val="affffffffffffffffffb"/>
        <w:tblW w:w="1558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8"/>
        <w:gridCol w:w="2121"/>
        <w:gridCol w:w="2263"/>
        <w:gridCol w:w="1839"/>
        <w:gridCol w:w="1863"/>
        <w:gridCol w:w="1424"/>
      </w:tblGrid>
      <w:tr w:rsidR="00A25BD8">
        <w:trPr>
          <w:trHeight w:val="151"/>
        </w:trPr>
        <w:tc>
          <w:tcPr>
            <w:tcW w:w="15588" w:type="dxa"/>
            <w:gridSpan w:val="6"/>
            <w:shd w:val="clear" w:color="auto" w:fill="FBE7D9"/>
          </w:tcPr>
          <w:p w:rsidR="00A25BD8" w:rsidRDefault="00177869">
            <w:pPr>
              <w:tabs>
                <w:tab w:val="center" w:pos="2792"/>
              </w:tabs>
              <w:jc w:val="right"/>
              <w:rPr>
                <w:rFonts w:ascii="Times New Roman" w:eastAsia="Times New Roman" w:hAnsi="Times New Roman" w:cs="Times New Roman"/>
                <w:sz w:val="22"/>
                <w:szCs w:val="22"/>
              </w:rPr>
            </w:pPr>
            <w:r>
              <w:rPr>
                <w:rFonts w:ascii="Times New Roman" w:eastAsia="Times New Roman" w:hAnsi="Times New Roman" w:cs="Times New Roman"/>
                <w:sz w:val="28"/>
                <w:szCs w:val="28"/>
              </w:rPr>
              <w:t>TOPLUMSAL KATKI</w:t>
            </w:r>
          </w:p>
        </w:tc>
      </w:tr>
      <w:tr w:rsidR="00A25BD8">
        <w:trPr>
          <w:trHeight w:val="438"/>
        </w:trPr>
        <w:tc>
          <w:tcPr>
            <w:tcW w:w="15588" w:type="dxa"/>
            <w:gridSpan w:val="6"/>
            <w:shd w:val="clear" w:color="auto" w:fill="FBE7D9"/>
          </w:tcPr>
          <w:p w:rsidR="00A25BD8" w:rsidRDefault="00177869">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D.2. Toplumsal Katkı Performansı</w:t>
            </w:r>
          </w:p>
          <w:p w:rsidR="00A25BD8" w:rsidRDefault="0017786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Birim, yürüttüğü toplumsal katkı faaliyetleri periyodik olarak izlemeli ve sürekli iyileştirmelidir.</w:t>
            </w:r>
          </w:p>
        </w:tc>
      </w:tr>
      <w:tr w:rsidR="00A25BD8">
        <w:trPr>
          <w:trHeight w:val="355"/>
        </w:trPr>
        <w:tc>
          <w:tcPr>
            <w:tcW w:w="6078" w:type="dxa"/>
            <w:shd w:val="clear" w:color="auto" w:fill="FBE7D9"/>
            <w:vAlign w:val="bottom"/>
          </w:tcPr>
          <w:p w:rsidR="00A25BD8" w:rsidRDefault="00A25BD8">
            <w:pPr>
              <w:tabs>
                <w:tab w:val="center" w:pos="2792"/>
              </w:tabs>
              <w:rPr>
                <w:rFonts w:ascii="Times New Roman" w:eastAsia="Times New Roman" w:hAnsi="Times New Roman" w:cs="Times New Roman"/>
                <w:sz w:val="22"/>
                <w:szCs w:val="22"/>
              </w:rPr>
            </w:pPr>
          </w:p>
        </w:tc>
        <w:tc>
          <w:tcPr>
            <w:tcW w:w="2121"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263"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839"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863"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424" w:type="dxa"/>
            <w:shd w:val="clear" w:color="auto" w:fill="FBE7D9"/>
            <w:vAlign w:val="bottom"/>
          </w:tcPr>
          <w:p w:rsidR="00A25BD8" w:rsidRDefault="00177869">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A25BD8">
        <w:trPr>
          <w:trHeight w:val="3477"/>
        </w:trPr>
        <w:tc>
          <w:tcPr>
            <w:tcW w:w="6078" w:type="dxa"/>
            <w:vMerge w:val="restart"/>
            <w:shd w:val="clear" w:color="auto" w:fill="FFFFFF"/>
          </w:tcPr>
          <w:p w:rsidR="00A25BD8" w:rsidRDefault="00A25BD8">
            <w:pPr>
              <w:rPr>
                <w:rFonts w:ascii="Times New Roman" w:eastAsia="Times New Roman" w:hAnsi="Times New Roman" w:cs="Times New Roman"/>
                <w:sz w:val="22"/>
                <w:szCs w:val="22"/>
              </w:rPr>
            </w:pPr>
          </w:p>
          <w:p w:rsidR="00A25BD8" w:rsidRDefault="00177869">
            <w:pPr>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D.2.1.Toplumsal katkı performansının izlenmesi ve değerlendirilmesi</w:t>
            </w:r>
          </w:p>
          <w:p w:rsidR="00A25BD8" w:rsidRDefault="00A25BD8">
            <w:pPr>
              <w:rPr>
                <w:rFonts w:ascii="Times New Roman" w:eastAsia="Times New Roman" w:hAnsi="Times New Roman" w:cs="Times New Roman"/>
                <w:sz w:val="22"/>
                <w:szCs w:val="22"/>
                <w:u w:val="single"/>
              </w:rPr>
            </w:pP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Birimin toplumsal katkı hedeflerinin gerçekleşme düzeyi ve performansı izlenmektedir.Birimin izlenme mekanizma ve süreçleri yerleşik ve sürdürülebilirdir.</w:t>
            </w:r>
          </w:p>
          <w:p w:rsidR="00A25BD8" w:rsidRDefault="00177869">
            <w:pPr>
              <w:jc w:val="both"/>
              <w:rPr>
                <w:rFonts w:ascii="Times New Roman" w:eastAsia="Times New Roman" w:hAnsi="Times New Roman" w:cs="Times New Roman"/>
              </w:rPr>
            </w:pPr>
            <w:r>
              <w:rPr>
                <w:rFonts w:ascii="Times New Roman" w:eastAsia="Times New Roman" w:hAnsi="Times New Roman" w:cs="Times New Roman"/>
              </w:rPr>
              <w:t>İyileştirme adımlarının kanıtları vardır.</w:t>
            </w:r>
          </w:p>
          <w:p w:rsidR="00A25BD8" w:rsidRDefault="00A25BD8">
            <w:pPr>
              <w:jc w:val="both"/>
              <w:rPr>
                <w:rFonts w:ascii="Times New Roman" w:eastAsia="Times New Roman" w:hAnsi="Times New Roman" w:cs="Times New Roman"/>
                <w:sz w:val="22"/>
                <w:szCs w:val="22"/>
              </w:rPr>
            </w:pPr>
          </w:p>
          <w:p w:rsidR="00A25BD8" w:rsidRDefault="00A25BD8">
            <w:pPr>
              <w:jc w:val="both"/>
              <w:rPr>
                <w:rFonts w:ascii="Times New Roman" w:eastAsia="Times New Roman" w:hAnsi="Times New Roman" w:cs="Times New Roman"/>
                <w:sz w:val="22"/>
                <w:szCs w:val="22"/>
              </w:rPr>
            </w:pPr>
          </w:p>
        </w:tc>
        <w:tc>
          <w:tcPr>
            <w:tcW w:w="2121" w:type="dxa"/>
            <w:shd w:val="clear" w:color="auto" w:fill="F9D6BF"/>
          </w:tcPr>
          <w:p w:rsidR="00A25BD8" w:rsidRDefault="00177869">
            <w:pPr>
              <w:rPr>
                <w:rFonts w:ascii="Times New Roman" w:eastAsia="Times New Roman" w:hAnsi="Times New Roman" w:cs="Times New Roman"/>
                <w:i/>
                <w:sz w:val="22"/>
                <w:szCs w:val="22"/>
              </w:rPr>
            </w:pPr>
            <w:bookmarkStart w:id="71" w:name="_heading=h.kgcv8k" w:colFirst="0" w:colLast="0"/>
            <w:bookmarkEnd w:id="71"/>
            <w:r>
              <w:rPr>
                <w:rFonts w:ascii="Times New Roman" w:eastAsia="Times New Roman" w:hAnsi="Times New Roman" w:cs="Times New Roman"/>
                <w:sz w:val="22"/>
                <w:szCs w:val="22"/>
              </w:rPr>
              <w:t>Birimde toplumsal katkı performansının izlenmesine ve değ</w:t>
            </w:r>
            <w:r>
              <w:rPr>
                <w:rFonts w:ascii="Times New Roman" w:eastAsia="Times New Roman" w:hAnsi="Times New Roman" w:cs="Times New Roman"/>
                <w:sz w:val="22"/>
                <w:szCs w:val="22"/>
              </w:rPr>
              <w:t>erlendirmesine yönelik mekanizmalar bulunmamaktadır.</w:t>
            </w:r>
          </w:p>
        </w:tc>
        <w:tc>
          <w:tcPr>
            <w:tcW w:w="2263" w:type="dxa"/>
            <w:shd w:val="clear" w:color="auto" w:fill="F7CAAC"/>
          </w:tcPr>
          <w:p w:rsidR="00A25BD8" w:rsidRDefault="00177869">
            <w:pPr>
              <w:rPr>
                <w:rFonts w:ascii="Times New Roman" w:eastAsia="Times New Roman" w:hAnsi="Times New Roman" w:cs="Times New Roman"/>
                <w:sz w:val="22"/>
                <w:szCs w:val="22"/>
              </w:rPr>
            </w:pPr>
            <w:bookmarkStart w:id="72" w:name="_heading=h.34g0dwd" w:colFirst="0" w:colLast="0"/>
            <w:bookmarkEnd w:id="72"/>
            <w:r>
              <w:rPr>
                <w:rFonts w:ascii="Times New Roman" w:eastAsia="Times New Roman" w:hAnsi="Times New Roman" w:cs="Times New Roman"/>
                <w:sz w:val="22"/>
                <w:szCs w:val="22"/>
              </w:rPr>
              <w:t xml:space="preserve">Birimde toplumsal katkı performansının izlenmesine ve değerlendirmesine yönelik ilke, kural ve göstergeler bulunmaktadır. </w:t>
            </w:r>
          </w:p>
        </w:tc>
        <w:tc>
          <w:tcPr>
            <w:tcW w:w="1839" w:type="dxa"/>
            <w:shd w:val="clear" w:color="auto" w:fill="F4B083"/>
          </w:tcPr>
          <w:p w:rsidR="00A25BD8" w:rsidRDefault="00177869">
            <w:pPr>
              <w:rPr>
                <w:rFonts w:ascii="Times New Roman" w:eastAsia="Times New Roman" w:hAnsi="Times New Roman" w:cs="Times New Roman"/>
                <w:i/>
                <w:sz w:val="22"/>
                <w:szCs w:val="22"/>
              </w:rPr>
            </w:pPr>
            <w:bookmarkStart w:id="73" w:name="_heading=h.1jlao46" w:colFirst="0" w:colLast="0"/>
            <w:bookmarkEnd w:id="73"/>
            <w:r>
              <w:rPr>
                <w:rFonts w:ascii="Times New Roman" w:eastAsia="Times New Roman" w:hAnsi="Times New Roman" w:cs="Times New Roman"/>
                <w:sz w:val="22"/>
                <w:szCs w:val="22"/>
              </w:rPr>
              <w:t>Birimde toplumsal katkı performansını izlenmek ve değerlendirmek üzere oluşturul</w:t>
            </w:r>
            <w:r>
              <w:rPr>
                <w:rFonts w:ascii="Times New Roman" w:eastAsia="Times New Roman" w:hAnsi="Times New Roman" w:cs="Times New Roman"/>
                <w:sz w:val="22"/>
                <w:szCs w:val="22"/>
              </w:rPr>
              <w:t xml:space="preserve">an mekanizmalar kullanılmaktadır. </w:t>
            </w:r>
          </w:p>
        </w:tc>
        <w:tc>
          <w:tcPr>
            <w:tcW w:w="1863" w:type="dxa"/>
            <w:shd w:val="clear" w:color="auto" w:fill="E6A77D"/>
          </w:tcPr>
          <w:p w:rsidR="00A25BD8" w:rsidRDefault="00177869">
            <w:pPr>
              <w:rPr>
                <w:rFonts w:ascii="Times New Roman" w:eastAsia="Times New Roman" w:hAnsi="Times New Roman" w:cs="Times New Roman"/>
                <w:i/>
                <w:sz w:val="22"/>
                <w:szCs w:val="22"/>
              </w:rPr>
            </w:pPr>
            <w:bookmarkStart w:id="74" w:name="_heading=h.43ky6rz" w:colFirst="0" w:colLast="0"/>
            <w:bookmarkEnd w:id="74"/>
            <w:r>
              <w:rPr>
                <w:rFonts w:ascii="Times New Roman" w:eastAsia="Times New Roman" w:hAnsi="Times New Roman" w:cs="Times New Roman"/>
                <w:sz w:val="22"/>
                <w:szCs w:val="22"/>
              </w:rPr>
              <w:t xml:space="preserve">Birimde toplumsal katkı performansı izlenmekte ve ilgili paydaşlarla değerlendirilerek iyileştirilmektedir. </w:t>
            </w:r>
          </w:p>
        </w:tc>
        <w:tc>
          <w:tcPr>
            <w:tcW w:w="1424" w:type="dxa"/>
            <w:shd w:val="clear" w:color="auto" w:fill="D9A581"/>
          </w:tcPr>
          <w:p w:rsidR="00A25BD8" w:rsidRDefault="00177869">
            <w:pPr>
              <w:rPr>
                <w:rFonts w:ascii="Times New Roman" w:eastAsia="Times New Roman" w:hAnsi="Times New Roman" w:cs="Times New Roman"/>
                <w:i/>
                <w:sz w:val="22"/>
                <w:szCs w:val="22"/>
              </w:rPr>
            </w:pPr>
            <w:bookmarkStart w:id="75" w:name="_heading=h.2iq8gzs" w:colFirst="0" w:colLast="0"/>
            <w:bookmarkEnd w:id="75"/>
            <w:r>
              <w:rPr>
                <w:rFonts w:ascii="Times New Roman" w:eastAsia="Times New Roman" w:hAnsi="Times New Roman" w:cs="Times New Roman"/>
                <w:sz w:val="22"/>
                <w:szCs w:val="22"/>
              </w:rPr>
              <w:t>İçselleştirilmiş, sistematik, sürdürülebilir ve örnek gösterilebilir uygulamalar bulunmaktadır.</w:t>
            </w:r>
          </w:p>
        </w:tc>
      </w:tr>
      <w:tr w:rsidR="00A25BD8">
        <w:trPr>
          <w:trHeight w:val="20"/>
        </w:trPr>
        <w:tc>
          <w:tcPr>
            <w:tcW w:w="6078" w:type="dxa"/>
            <w:vMerge/>
            <w:shd w:val="clear" w:color="auto" w:fill="FFFFFF"/>
          </w:tcPr>
          <w:p w:rsidR="00A25BD8" w:rsidRDefault="00A25BD8">
            <w:pPr>
              <w:pBdr>
                <w:top w:val="nil"/>
                <w:left w:val="nil"/>
                <w:bottom w:val="nil"/>
                <w:right w:val="nil"/>
                <w:between w:val="nil"/>
              </w:pBdr>
              <w:spacing w:line="276" w:lineRule="auto"/>
              <w:rPr>
                <w:rFonts w:ascii="Times New Roman" w:eastAsia="Times New Roman" w:hAnsi="Times New Roman" w:cs="Times New Roman"/>
                <w:i/>
                <w:sz w:val="22"/>
                <w:szCs w:val="22"/>
              </w:rPr>
            </w:pPr>
          </w:p>
        </w:tc>
        <w:tc>
          <w:tcPr>
            <w:tcW w:w="9510" w:type="dxa"/>
            <w:gridSpan w:val="5"/>
            <w:shd w:val="clear" w:color="auto" w:fill="FBE7D9"/>
          </w:tcPr>
          <w:p w:rsidR="00A25BD8" w:rsidRDefault="00A25BD8">
            <w:pPr>
              <w:ind w:left="118" w:right="63"/>
              <w:jc w:val="both"/>
              <w:rPr>
                <w:rFonts w:ascii="Times New Roman" w:eastAsia="Times New Roman" w:hAnsi="Times New Roman" w:cs="Times New Roman"/>
                <w:sz w:val="22"/>
                <w:szCs w:val="22"/>
              </w:rPr>
            </w:pPr>
          </w:p>
          <w:p w:rsidR="00A25BD8" w:rsidRDefault="00177869">
            <w:pPr>
              <w:ind w:left="118" w:right="63"/>
              <w:jc w:val="both"/>
              <w:rPr>
                <w:rFonts w:ascii="Times New Roman" w:eastAsia="Times New Roman" w:hAnsi="Times New Roman" w:cs="Times New Roman"/>
                <w:b/>
                <w:i/>
                <w:sz w:val="22"/>
                <w:szCs w:val="22"/>
              </w:rPr>
            </w:pPr>
            <w:r>
              <w:rPr>
                <w:rFonts w:ascii="Times New Roman" w:eastAsia="Times New Roman" w:hAnsi="Times New Roman" w:cs="Times New Roman"/>
                <w:i/>
                <w:sz w:val="22"/>
                <w:szCs w:val="22"/>
              </w:rPr>
              <w:t xml:space="preserve"> </w:t>
            </w:r>
            <w:r>
              <w:rPr>
                <w:rFonts w:ascii="Times New Roman" w:eastAsia="Times New Roman" w:hAnsi="Times New Roman" w:cs="Times New Roman"/>
                <w:b/>
                <w:i/>
                <w:sz w:val="22"/>
                <w:szCs w:val="22"/>
              </w:rPr>
              <w:t>Örnek Kanıtlar</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Birimin, kurumun hedefleriyle uyumlu toplumsal katkı faaliyetleri</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performansını izlemek üzere geçerli olan tanımlı süreçler</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hedeflerine ulaşılıp ulaşılmadığını izlemek üzere oluşturulan mekanizmalar</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Paydaş geri bildirimleri</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Toplumsal katkı performansının izlenmesine ve iyileştirilmesine ilişkin kanıtlar</w:t>
            </w:r>
          </w:p>
          <w:p w:rsidR="00A25BD8" w:rsidRDefault="00177869">
            <w:pPr>
              <w:widowControl/>
              <w:numPr>
                <w:ilvl w:val="0"/>
                <w:numId w:val="22"/>
              </w:numPr>
              <w:ind w:right="63"/>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Standart uygulamalar ve mevzuatın yanı sıra; kurumun/birimin ihtiyaçları doğrultusunda geliştirdiği özgün yaklaşım ve uygulamalarına ilişkin kanıtlar</w:t>
            </w:r>
          </w:p>
        </w:tc>
      </w:tr>
    </w:tbl>
    <w:p w:rsidR="00A25BD8" w:rsidRDefault="00A25BD8">
      <w:pPr>
        <w:rPr>
          <w:rFonts w:ascii="Times New Roman" w:eastAsia="Times New Roman" w:hAnsi="Times New Roman" w:cs="Times New Roman"/>
        </w:rPr>
        <w:sectPr w:rsidR="00A25BD8">
          <w:pgSz w:w="16838" w:h="11906" w:orient="landscape"/>
          <w:pgMar w:top="1276" w:right="720" w:bottom="720" w:left="720" w:header="708" w:footer="708" w:gutter="0"/>
          <w:cols w:space="708"/>
        </w:sectPr>
      </w:pPr>
    </w:p>
    <w:p w:rsidR="00A25BD8" w:rsidRDefault="00177869">
      <w:pPr>
        <w:pStyle w:val="Balk1"/>
        <w:spacing w:before="0"/>
        <w:rPr>
          <w:rFonts w:ascii="Times New Roman" w:hAnsi="Times New Roman" w:cs="Times New Roman"/>
          <w:color w:val="000000"/>
        </w:rPr>
      </w:pPr>
      <w:bookmarkStart w:id="76" w:name="_heading=h.q2mcw2mil4gp" w:colFirst="0" w:colLast="0"/>
      <w:bookmarkEnd w:id="76"/>
      <w:r>
        <w:rPr>
          <w:rFonts w:ascii="Times New Roman" w:hAnsi="Times New Roman" w:cs="Times New Roman"/>
          <w:color w:val="000000"/>
        </w:rPr>
        <w:lastRenderedPageBreak/>
        <w:t>E. SONUÇ VE DEĞERLENDİRME</w:t>
      </w:r>
    </w:p>
    <w:p w:rsidR="00A25BD8" w:rsidRDefault="00177869">
      <w:pPr>
        <w:ind w:right="63"/>
        <w:jc w:val="both"/>
        <w:rPr>
          <w:rFonts w:ascii="Times New Roman" w:eastAsia="Times New Roman" w:hAnsi="Times New Roman" w:cs="Times New Roman"/>
          <w:sz w:val="24"/>
          <w:szCs w:val="24"/>
        </w:rPr>
      </w:pPr>
      <w:bookmarkStart w:id="77" w:name="_heading=h.jokagx1dc15u" w:colFirst="0" w:colLast="0"/>
      <w:bookmarkEnd w:id="77"/>
      <w:r>
        <w:rPr>
          <w:rFonts w:ascii="Times New Roman" w:eastAsia="Times New Roman" w:hAnsi="Times New Roman" w:cs="Times New Roman"/>
          <w:sz w:val="24"/>
          <w:szCs w:val="24"/>
        </w:rPr>
        <w:t>Birimin güçlü yönleri ile iyileşmeye açık yönlerinin Liderlik, Yönetişim ve Kalite, Eğitim ve Öğretim, Araştırma ve Geliştirme ve Toplumsal Katkı başlıkları altında özet olarak sunulması beklenmektedir. Birim daha</w:t>
      </w:r>
      <w:r>
        <w:rPr>
          <w:rFonts w:ascii="Times New Roman" w:eastAsia="Times New Roman" w:hAnsi="Times New Roman" w:cs="Times New Roman"/>
          <w:sz w:val="24"/>
          <w:szCs w:val="24"/>
        </w:rPr>
        <w:t xml:space="preserve"> önce bir iç/dış değerlendirme sürecinden geçmiş ve birime sunulmuş bir Geri Bildirim Raporu varsa bu raporda belirtilen iyileşmeye açık yönlerin giderilmesi için alınan önlemler, gerçekleştirilen faaliyetler sonucunda sağlanan iyileştirmeler ve ilerleme k</w:t>
      </w:r>
      <w:r>
        <w:rPr>
          <w:rFonts w:ascii="Times New Roman" w:eastAsia="Times New Roman" w:hAnsi="Times New Roman" w:cs="Times New Roman"/>
          <w:sz w:val="24"/>
          <w:szCs w:val="24"/>
        </w:rPr>
        <w:t>aydedilemeyen noktaların neler olduğu açıkça sunulmalı ve mevcut durum değerlendirmesi ayrıntılı olarak verilmelidir.</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E.1. Liderlik, Yönetişim ve Kalite</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E.1.1. Güçlü Yönler</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E.1.2. İyileşmeye Açık Yönler </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E.2.  Eğitim ve Öğretim</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E.2.1. Güçlü Yönler</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E.2.2. İyileşmeye Açık Yönler </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E.3. Araştırma ve Geliştirme  </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E.3.1. Güçlü Yönler</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E.3.2. İyileşmeye Açık Yönler </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E.4. Toplumsal Katkı </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sz w:val="24"/>
          <w:szCs w:val="24"/>
        </w:rPr>
      </w:pPr>
      <w:bookmarkStart w:id="78" w:name="_heading=h.6kcihozfxz64" w:colFirst="0" w:colLast="0"/>
      <w:bookmarkEnd w:id="78"/>
      <w:r>
        <w:rPr>
          <w:rFonts w:ascii="Times New Roman" w:eastAsia="Times New Roman" w:hAnsi="Times New Roman" w:cs="Times New Roman"/>
          <w:sz w:val="24"/>
          <w:szCs w:val="24"/>
        </w:rPr>
        <w:t>E.4.1. Güçlü Yönler</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E.4.2. İyileşmeye Açık Yönler </w:t>
      </w:r>
    </w:p>
    <w:p w:rsidR="00A25BD8" w:rsidRDefault="00177869">
      <w:pPr>
        <w:pStyle w:val="Balk1"/>
        <w:spacing w:before="0"/>
        <w:ind w:right="0"/>
        <w:rPr>
          <w:rFonts w:ascii="Times New Roman" w:hAnsi="Times New Roman" w:cs="Times New Roman"/>
          <w:color w:val="000000"/>
        </w:rPr>
      </w:pPr>
      <w:bookmarkStart w:id="79" w:name="_heading=h.h35qnnrcqhvk" w:colFirst="0" w:colLast="0"/>
      <w:bookmarkEnd w:id="79"/>
      <w:r>
        <w:rPr>
          <w:rFonts w:ascii="Times New Roman" w:hAnsi="Times New Roman" w:cs="Times New Roman"/>
          <w:color w:val="000000"/>
        </w:rPr>
        <w:t>EK.2 PERFORMANS GÖSTERGELERİ</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doküman; Yükseköğretim Kalite Ku</w:t>
      </w:r>
      <w:r>
        <w:rPr>
          <w:rFonts w:ascii="Times New Roman" w:eastAsia="Times New Roman" w:hAnsi="Times New Roman" w:cs="Times New Roman"/>
          <w:sz w:val="24"/>
          <w:szCs w:val="24"/>
        </w:rPr>
        <w:t xml:space="preserve">rulu resmi web sitesi olan </w:t>
      </w:r>
      <w:hyperlink r:id="rId18">
        <w:r>
          <w:rPr>
            <w:rFonts w:ascii="Times New Roman" w:eastAsia="Times New Roman" w:hAnsi="Times New Roman" w:cs="Times New Roman"/>
            <w:u w:val="single"/>
          </w:rPr>
          <w:t>www.yokak.gov.tr</w:t>
        </w:r>
      </w:hyperlink>
      <w:r>
        <w:rPr>
          <w:rFonts w:ascii="Times New Roman" w:eastAsia="Times New Roman" w:hAnsi="Times New Roman" w:cs="Times New Roman"/>
          <w:sz w:val="24"/>
          <w:szCs w:val="24"/>
        </w:rPr>
        <w:t xml:space="preserve"> adresinde yer alan </w:t>
      </w:r>
      <w:r>
        <w:rPr>
          <w:rFonts w:ascii="Times New Roman" w:eastAsia="Times New Roman" w:hAnsi="Times New Roman" w:cs="Times New Roman"/>
          <w:b/>
          <w:sz w:val="24"/>
          <w:szCs w:val="24"/>
        </w:rPr>
        <w:t>“Bütünleşik Kalite Yönetim Sistemi</w:t>
      </w:r>
      <w:r>
        <w:rPr>
          <w:rFonts w:ascii="Times New Roman" w:eastAsia="Times New Roman" w:hAnsi="Times New Roman" w:cs="Times New Roman"/>
          <w:sz w:val="24"/>
          <w:szCs w:val="24"/>
        </w:rPr>
        <w:t xml:space="preserve">” içerisindeki </w:t>
      </w:r>
      <w:r>
        <w:rPr>
          <w:rFonts w:ascii="Times New Roman" w:eastAsia="Times New Roman" w:hAnsi="Times New Roman" w:cs="Times New Roman"/>
          <w:b/>
          <w:sz w:val="24"/>
          <w:szCs w:val="24"/>
        </w:rPr>
        <w:t>“Göstergeler”</w:t>
      </w:r>
      <w:r>
        <w:rPr>
          <w:rFonts w:ascii="Times New Roman" w:eastAsia="Times New Roman" w:hAnsi="Times New Roman" w:cs="Times New Roman"/>
          <w:sz w:val="24"/>
          <w:szCs w:val="24"/>
        </w:rPr>
        <w:t xml:space="preserve"> modülündeki soruların açıklaması ve ilgili göstergelere ait veri girişlerinin doğru yap</w:t>
      </w:r>
      <w:r>
        <w:rPr>
          <w:rFonts w:ascii="Times New Roman" w:eastAsia="Times New Roman" w:hAnsi="Times New Roman" w:cs="Times New Roman"/>
          <w:sz w:val="24"/>
          <w:szCs w:val="24"/>
        </w:rPr>
        <w:t>ılabilmesi amacıyla hazırlanmıştır.</w:t>
      </w:r>
    </w:p>
    <w:p w:rsidR="00A25BD8" w:rsidRDefault="00A25BD8">
      <w:pPr>
        <w:ind w:right="63"/>
        <w:jc w:val="both"/>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ile işaretli Göstergeler “YÖKAK Anahtar Performans Göstergeleri”ni ifade etmektedir.</w:t>
      </w:r>
    </w:p>
    <w:p w:rsidR="00A25BD8" w:rsidRDefault="00177869">
      <w:pPr>
        <w:ind w:right="6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Veri Kaynakları:</w:t>
      </w:r>
    </w:p>
    <w:p w:rsidR="00A25BD8" w:rsidRDefault="00A25BD8">
      <w:pPr>
        <w:ind w:right="63"/>
        <w:jc w:val="both"/>
        <w:rPr>
          <w:rFonts w:ascii="Times New Roman" w:eastAsia="Times New Roman" w:hAnsi="Times New Roman" w:cs="Times New Roman"/>
          <w:b/>
          <w:sz w:val="24"/>
          <w:szCs w:val="24"/>
          <w:u w:val="single"/>
        </w:rPr>
      </w:pP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 xml:space="preserve">YÖKSİS </w:t>
      </w:r>
      <w:r>
        <w:rPr>
          <w:rFonts w:ascii="Times New Roman" w:eastAsia="Times New Roman" w:hAnsi="Times New Roman" w:cs="Times New Roman"/>
        </w:rPr>
        <w:tab/>
        <w:t>=&gt; istatistik.yok.gov.tr’de yayımlanan verileri</w:t>
      </w: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 xml:space="preserve">Kurum </w:t>
      </w:r>
      <w:r>
        <w:rPr>
          <w:rFonts w:ascii="Times New Roman" w:eastAsia="Times New Roman" w:hAnsi="Times New Roman" w:cs="Times New Roman"/>
        </w:rPr>
        <w:tab/>
        <w:t>=&gt; Kurumun kendisi tarafından doldurulan verileri</w:t>
      </w: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 xml:space="preserve">ÖSYM </w:t>
      </w:r>
      <w:r>
        <w:rPr>
          <w:rFonts w:ascii="Times New Roman" w:eastAsia="Times New Roman" w:hAnsi="Times New Roman" w:cs="Times New Roman"/>
        </w:rPr>
        <w:tab/>
        <w:t>=&gt; ÖSYM’den alınan verileri</w:t>
      </w: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 xml:space="preserve">YÖKAK </w:t>
      </w:r>
      <w:r>
        <w:rPr>
          <w:rFonts w:ascii="Times New Roman" w:eastAsia="Times New Roman" w:hAnsi="Times New Roman" w:cs="Times New Roman"/>
        </w:rPr>
        <w:tab/>
        <w:t>=&gt; Değişik (URAP, THE, WOS ya da kurul tarafından hesaplanan) kaynaklardan alınan verileri ifade etmektedir.</w:t>
      </w:r>
    </w:p>
    <w:p w:rsidR="00A25BD8" w:rsidRDefault="00A25BD8">
      <w:pPr>
        <w:ind w:right="63"/>
        <w:jc w:val="both"/>
        <w:rPr>
          <w:rFonts w:ascii="Times New Roman" w:eastAsia="Times New Roman" w:hAnsi="Times New Roman" w:cs="Times New Roman"/>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rPr>
        <w:t>Aşağıda belirtilenler dışında; YÖK, ÖSYM ve Diğer kurumlardan alınan veriler YÖKAK tarafından yukarıda belirtilen kaynaklardan 5 yıllık olarak topluca çekilmiştir.</w:t>
      </w:r>
    </w:p>
    <w:p w:rsidR="00A25BD8" w:rsidRDefault="00A25BD8">
      <w:pPr>
        <w:rPr>
          <w:rFonts w:ascii="Times New Roman" w:eastAsia="Times New Roman" w:hAnsi="Times New Roman" w:cs="Times New Roman"/>
          <w:u w:val="single"/>
        </w:rPr>
      </w:pPr>
    </w:p>
    <w:p w:rsidR="00A25BD8" w:rsidRDefault="00177869">
      <w:pPr>
        <w:rPr>
          <w:rFonts w:ascii="Times New Roman" w:eastAsia="Times New Roman" w:hAnsi="Times New Roman" w:cs="Times New Roman"/>
        </w:rPr>
      </w:pPr>
      <w:r>
        <w:rPr>
          <w:rFonts w:ascii="Times New Roman" w:eastAsia="Times New Roman" w:hAnsi="Times New Roman" w:cs="Times New Roman"/>
          <w:b/>
          <w:u w:val="single"/>
        </w:rPr>
        <w:t>1. Kuruma Ait Bilgiler başlığı altındaki;</w:t>
      </w:r>
      <w:r>
        <w:rPr>
          <w:rFonts w:ascii="Times New Roman" w:eastAsia="Times New Roman" w:hAnsi="Times New Roman" w:cs="Times New Roman"/>
        </w:rPr>
        <w:t xml:space="preserve"> 1- Fakülte Sayısı, 2- Enstitü Sayısı, 3- Yüksekok</w:t>
      </w:r>
      <w:r>
        <w:rPr>
          <w:rFonts w:ascii="Times New Roman" w:eastAsia="Times New Roman" w:hAnsi="Times New Roman" w:cs="Times New Roman"/>
        </w:rPr>
        <w:t xml:space="preserve">ul Sayısı, 4- Meslek Yüksekokulu Sayısı, 5- Araştırma Uygulama Merkezleri Sayısı, 6- Ön Lisans Program Sayısı, 7- Lisans Program Sayısı, 8- Yüksek Lisans Program Sayısı, 9- Doktora Program Sayısı, 10- Sanatta Yeterlilik Program Sayısı </w:t>
      </w:r>
      <w:r>
        <w:rPr>
          <w:rFonts w:ascii="Times New Roman" w:eastAsia="Times New Roman" w:hAnsi="Times New Roman" w:cs="Times New Roman"/>
          <w:u w:val="single"/>
        </w:rPr>
        <w:t>2019 yılı öncesinde</w:t>
      </w:r>
      <w:r>
        <w:rPr>
          <w:rFonts w:ascii="Times New Roman" w:eastAsia="Times New Roman" w:hAnsi="Times New Roman" w:cs="Times New Roman"/>
        </w:rPr>
        <w:t xml:space="preserve"> k</w:t>
      </w:r>
      <w:r>
        <w:rPr>
          <w:rFonts w:ascii="Times New Roman" w:eastAsia="Times New Roman" w:hAnsi="Times New Roman" w:cs="Times New Roman"/>
        </w:rPr>
        <w:t>urumların kendileri tarafından doldurulmakta olup, 2019 yılı göstergeleri için tarafımızdan YÖKSİS'ten alınmıştır. Aktif, Pasif ve Yarı Pasif olarak sınıflandırılan bu verilerden sadece AKTİF olanlar alınmıştır.</w:t>
      </w:r>
    </w:p>
    <w:p w:rsidR="00A25BD8" w:rsidRDefault="00A25BD8">
      <w:pPr>
        <w:rPr>
          <w:rFonts w:ascii="Times New Roman" w:eastAsia="Times New Roman" w:hAnsi="Times New Roman" w:cs="Times New Roman"/>
          <w:b/>
          <w:u w:val="single"/>
        </w:rPr>
      </w:pPr>
    </w:p>
    <w:p w:rsidR="00A25BD8" w:rsidRDefault="00177869">
      <w:pPr>
        <w:rPr>
          <w:rFonts w:ascii="Times New Roman" w:eastAsia="Times New Roman" w:hAnsi="Times New Roman" w:cs="Times New Roman"/>
          <w:b/>
        </w:rPr>
      </w:pPr>
      <w:r>
        <w:rPr>
          <w:rFonts w:ascii="Times New Roman" w:eastAsia="Times New Roman" w:hAnsi="Times New Roman" w:cs="Times New Roman"/>
          <w:b/>
          <w:u w:val="single"/>
        </w:rPr>
        <w:t>2. Kalite Güvence Sistemi başlığı altındaki</w:t>
      </w:r>
      <w:r>
        <w:rPr>
          <w:rFonts w:ascii="Times New Roman" w:eastAsia="Times New Roman" w:hAnsi="Times New Roman" w:cs="Times New Roman"/>
          <w:b/>
          <w:u w:val="single"/>
        </w:rPr>
        <w:t>;</w:t>
      </w:r>
      <w:r>
        <w:rPr>
          <w:rFonts w:ascii="Times New Roman" w:eastAsia="Times New Roman" w:hAnsi="Times New Roman" w:cs="Times New Roman"/>
          <w:b/>
        </w:rPr>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5- SCIMAGO =&gt; </w:t>
      </w:r>
      <w:hyperlink r:id="rId19">
        <w:r>
          <w:rPr>
            <w:rFonts w:ascii="Times New Roman" w:eastAsia="Times New Roman" w:hAnsi="Times New Roman" w:cs="Times New Roman"/>
            <w:u w:val="single"/>
          </w:rPr>
          <w:t>https://www.scimagoir.com/</w:t>
        </w:r>
      </w:hyperlink>
      <w:r>
        <w:rPr>
          <w:rFonts w:ascii="Times New Roman" w:eastAsia="Times New Roman" w:hAnsi="Times New Roman" w:cs="Times New Roman"/>
        </w:rPr>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6- Round University Ranking (RUR) =&gt; </w:t>
      </w:r>
      <w:hyperlink r:id="rId20">
        <w:r>
          <w:rPr>
            <w:rFonts w:ascii="Times New Roman" w:eastAsia="Times New Roman" w:hAnsi="Times New Roman" w:cs="Times New Roman"/>
            <w:u w:val="single"/>
          </w:rPr>
          <w:t>https://roundranking.com/</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7- URAP Dünya Sıralaması =&gt; </w:t>
      </w:r>
      <w:hyperlink r:id="rId21">
        <w:r>
          <w:rPr>
            <w:rFonts w:ascii="Times New Roman" w:eastAsia="Times New Roman" w:hAnsi="Times New Roman" w:cs="Times New Roman"/>
            <w:u w:val="single"/>
          </w:rPr>
          <w:t>https://www.urapcenter.org/Rankings</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8- URAP Türkiye Sıralaması =&gt; </w:t>
      </w:r>
      <w:hyperlink r:id="rId22">
        <w:r>
          <w:rPr>
            <w:rFonts w:ascii="Times New Roman" w:eastAsia="Times New Roman" w:hAnsi="Times New Roman" w:cs="Times New Roman"/>
            <w:u w:val="single"/>
          </w:rPr>
          <w:t>http://tr.urapcenter.org/</w:t>
        </w:r>
      </w:hyperlink>
      <w:r>
        <w:rPr>
          <w:rFonts w:ascii="Times New Roman" w:eastAsia="Times New Roman" w:hAnsi="Times New Roman" w:cs="Times New Roman"/>
        </w:rPr>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9- Webometrics =&gt; </w:t>
      </w:r>
      <w:hyperlink r:id="rId23">
        <w:r>
          <w:rPr>
            <w:rFonts w:ascii="Times New Roman" w:eastAsia="Times New Roman" w:hAnsi="Times New Roman" w:cs="Times New Roman"/>
            <w:u w:val="single"/>
          </w:rPr>
          <w:t>http://www.webometrics.info/</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10- Times Higher Education (THE) =&gt; </w:t>
      </w:r>
      <w:hyperlink r:id="rId24">
        <w:r>
          <w:rPr>
            <w:rFonts w:ascii="Times New Roman" w:eastAsia="Times New Roman" w:hAnsi="Times New Roman" w:cs="Times New Roman"/>
            <w:u w:val="single"/>
          </w:rPr>
          <w:t>https://www.timeshighereducation.com/</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11- QS =&gt; </w:t>
      </w:r>
      <w:hyperlink r:id="rId25">
        <w:r>
          <w:rPr>
            <w:rFonts w:ascii="Times New Roman" w:eastAsia="Times New Roman" w:hAnsi="Times New Roman" w:cs="Times New Roman"/>
            <w:u w:val="single"/>
          </w:rPr>
          <w:t>https://www.topuniversities.c</w:t>
        </w:r>
        <w:r>
          <w:rPr>
            <w:rFonts w:ascii="Times New Roman" w:eastAsia="Times New Roman" w:hAnsi="Times New Roman" w:cs="Times New Roman"/>
            <w:u w:val="single"/>
          </w:rPr>
          <w:t>om/</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12-Q avrupa ve Orta Asya Sıralaması=&gt;</w:t>
      </w:r>
      <w:hyperlink r:id="rId26">
        <w:r>
          <w:rPr>
            <w:rFonts w:ascii="Times New Roman" w:eastAsia="Times New Roman" w:hAnsi="Times New Roman" w:cs="Times New Roman"/>
            <w:u w:val="single"/>
          </w:rPr>
          <w:t>https://www.topuniversities.com/</w:t>
        </w:r>
      </w:hyperlink>
      <w:r>
        <w:rPr>
          <w:rFonts w:ascii="Times New Roman" w:eastAsia="Times New Roman" w:hAnsi="Times New Roman" w:cs="Times New Roman"/>
        </w:rPr>
        <w:t>,</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13- USNEWS =&gt; </w:t>
      </w:r>
      <w:hyperlink r:id="rId27">
        <w:r>
          <w:rPr>
            <w:rFonts w:ascii="Times New Roman" w:eastAsia="Times New Roman" w:hAnsi="Times New Roman" w:cs="Times New Roman"/>
            <w:u w:val="single"/>
          </w:rPr>
          <w:t>https://www.usnews.com/</w:t>
        </w:r>
      </w:hyperlink>
      <w:r>
        <w:rPr>
          <w:rFonts w:ascii="Times New Roman" w:eastAsia="Times New Roman" w:hAnsi="Times New Roman" w:cs="Times New Roman"/>
        </w:rPr>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14- NTU =&gt; </w:t>
      </w:r>
      <w:hyperlink r:id="rId28">
        <w:r>
          <w:rPr>
            <w:rFonts w:ascii="Times New Roman" w:eastAsia="Times New Roman" w:hAnsi="Times New Roman" w:cs="Times New Roman"/>
            <w:u w:val="single"/>
          </w:rPr>
          <w:t>http://nturanking.lis.ntu.edu.tw/</w:t>
        </w:r>
      </w:hyperlink>
      <w:r>
        <w:rPr>
          <w:rFonts w:ascii="Times New Roman" w:eastAsia="Times New Roman" w:hAnsi="Times New Roman" w:cs="Times New Roman"/>
        </w:rPr>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15- ARWU =&gt; </w:t>
      </w:r>
      <w:hyperlink r:id="rId29">
        <w:r>
          <w:rPr>
            <w:rFonts w:ascii="Times New Roman" w:eastAsia="Times New Roman" w:hAnsi="Times New Roman" w:cs="Times New Roman"/>
            <w:u w:val="single"/>
          </w:rPr>
          <w:t>http://www.shanghairanking.com/</w:t>
        </w:r>
      </w:hyperlink>
      <w:r>
        <w:rPr>
          <w:rFonts w:ascii="Times New Roman" w:eastAsia="Times New Roman" w:hAnsi="Times New Roman" w:cs="Times New Roman"/>
        </w:rPr>
        <w:t xml:space="preserve"> adreslerinden alınmıştır.</w:t>
      </w:r>
    </w:p>
    <w:p w:rsidR="00A25BD8" w:rsidRDefault="00A25BD8">
      <w:pPr>
        <w:rPr>
          <w:rFonts w:ascii="Times New Roman" w:eastAsia="Times New Roman" w:hAnsi="Times New Roman" w:cs="Times New Roman"/>
          <w:u w:val="single"/>
        </w:rPr>
      </w:pPr>
    </w:p>
    <w:p w:rsidR="00A25BD8" w:rsidRDefault="00177869">
      <w:pPr>
        <w:rPr>
          <w:rFonts w:ascii="Times New Roman" w:eastAsia="Times New Roman" w:hAnsi="Times New Roman" w:cs="Times New Roman"/>
        </w:rPr>
      </w:pPr>
      <w:r>
        <w:rPr>
          <w:rFonts w:ascii="Times New Roman" w:eastAsia="Times New Roman" w:hAnsi="Times New Roman" w:cs="Times New Roman"/>
          <w:b/>
          <w:u w:val="single"/>
        </w:rPr>
        <w:t>3. Eğitim ve Öğretim başlığı altındaki;</w:t>
      </w:r>
      <w:r>
        <w:rPr>
          <w:rFonts w:ascii="Times New Roman" w:eastAsia="Times New Roman" w:hAnsi="Times New Roman" w:cs="Times New Roman"/>
          <w:u w:val="single"/>
        </w:rPr>
        <w:t xml:space="preserve"> </w:t>
      </w:r>
      <w:r>
        <w:rPr>
          <w:rFonts w:ascii="Times New Roman" w:eastAsia="Times New Roman" w:hAnsi="Times New Roman" w:cs="Times New Roman"/>
        </w:rPr>
        <w:t>7- Disiplinlerarası Tezli Yüksek Lisans</w:t>
      </w:r>
      <w:r>
        <w:rPr>
          <w:rFonts w:ascii="Times New Roman" w:eastAsia="Times New Roman" w:hAnsi="Times New Roman" w:cs="Times New Roman"/>
        </w:rPr>
        <w:t xml:space="preserve"> Program Sayısı, 8- Disiplinlerarası Tezsiz Yüksek Lisans Program Sayısı, 9- Disiplinlerarası Doktora Program Sayısı</w:t>
      </w:r>
      <w:r>
        <w:rPr>
          <w:rFonts w:ascii="Times New Roman" w:eastAsia="Times New Roman" w:hAnsi="Times New Roman" w:cs="Times New Roman"/>
        </w:rPr>
        <w:tab/>
      </w:r>
      <w:r>
        <w:rPr>
          <w:rFonts w:ascii="Times New Roman" w:eastAsia="Times New Roman" w:hAnsi="Times New Roman" w:cs="Times New Roman"/>
          <w:u w:val="single"/>
        </w:rPr>
        <w:t>2019 yılı da dahil olmak üzere</w:t>
      </w:r>
      <w:r>
        <w:rPr>
          <w:rFonts w:ascii="Times New Roman" w:eastAsia="Times New Roman" w:hAnsi="Times New Roman" w:cs="Times New Roman"/>
        </w:rPr>
        <w:t xml:space="preserve"> kurumlar tarafından girilmiş olup gelecek senelerde YÖK'ten alınacağı için "YÖKSİS’ten çekilen veriler" kısm</w:t>
      </w:r>
      <w:r>
        <w:rPr>
          <w:rFonts w:ascii="Times New Roman" w:eastAsia="Times New Roman" w:hAnsi="Times New Roman" w:cs="Times New Roman"/>
        </w:rPr>
        <w:t>ına yazılmıştır.</w:t>
      </w:r>
    </w:p>
    <w:p w:rsidR="00A25BD8" w:rsidRDefault="00177869">
      <w:pPr>
        <w:rPr>
          <w:rFonts w:ascii="Times New Roman" w:eastAsia="Times New Roman" w:hAnsi="Times New Roman" w:cs="Times New Roman"/>
        </w:rPr>
      </w:pPr>
      <w:r>
        <w:rPr>
          <w:rFonts w:ascii="Times New Roman" w:eastAsia="Times New Roman" w:hAnsi="Times New Roman" w:cs="Times New Roman"/>
          <w:b/>
          <w:u w:val="single"/>
        </w:rPr>
        <w:t>4- Araştırma ve Geliştirme başlığı altındaki;</w:t>
      </w:r>
      <w:r>
        <w:rPr>
          <w:rFonts w:ascii="Times New Roman" w:eastAsia="Times New Roman" w:hAnsi="Times New Roman" w:cs="Times New Roman"/>
          <w:u w:val="single"/>
        </w:rPr>
        <w:t xml:space="preserve"> </w:t>
      </w:r>
      <w:r>
        <w:rPr>
          <w:rFonts w:ascii="Times New Roman" w:eastAsia="Times New Roman" w:hAnsi="Times New Roman" w:cs="Times New Roman"/>
        </w:rPr>
        <w:t>1- SCI, SSCI VE A&amp;HCI Endeksli Dergilerdeki Yıllık Yayın Sayısı, 3- Atıf Sayısı, 4- Atıf Puanı, 5- Q1 Yayın Sayısı, 6- Q1 Yayın Oranı kurulumuz tarafından WOS - InCites'den çekilmiştir. Açıklam</w:t>
      </w:r>
      <w:r>
        <w:rPr>
          <w:rFonts w:ascii="Times New Roman" w:eastAsia="Times New Roman" w:hAnsi="Times New Roman" w:cs="Times New Roman"/>
        </w:rPr>
        <w:t xml:space="preserve">alarda yer aldığı üzere verilerin alınması sırasında “Article” ve “Review” filtrelemeleri uygulanmıştır. </w:t>
      </w:r>
    </w:p>
    <w:p w:rsidR="00A25BD8" w:rsidRDefault="00A25BD8">
      <w:pPr>
        <w:ind w:left="720"/>
        <w:rPr>
          <w:rFonts w:ascii="Times New Roman" w:eastAsia="Times New Roman" w:hAnsi="Times New Roman" w:cs="Times New Roman"/>
        </w:rPr>
      </w:pPr>
    </w:p>
    <w:p w:rsidR="00A25BD8" w:rsidRDefault="00177869">
      <w:pPr>
        <w:rPr>
          <w:rFonts w:ascii="Times New Roman" w:eastAsia="Times New Roman" w:hAnsi="Times New Roman" w:cs="Times New Roman"/>
          <w:strike/>
        </w:rPr>
      </w:pPr>
      <w:r>
        <w:rPr>
          <w:rFonts w:ascii="Times New Roman" w:eastAsia="Times New Roman" w:hAnsi="Times New Roman" w:cs="Times New Roman"/>
        </w:rPr>
        <w:t>7- Toplam Yayın (Döküman) Sayısı, 9- Alan Ağırlıklı Atıf Endeksi, 10- Uluslararası İşbirliği ile yapılmış Yayın Sayısı, 11- Uluslararası İşbirliği ile yapılmış Yayın Sayısının Toplam Yayın Sayı Oranı, 12- Üniversite Sanayi İşbirliği İle Yapılan Yayın Sayıs</w:t>
      </w:r>
      <w:r>
        <w:rPr>
          <w:rFonts w:ascii="Times New Roman" w:eastAsia="Times New Roman" w:hAnsi="Times New Roman" w:cs="Times New Roman"/>
        </w:rPr>
        <w:t xml:space="preserve">ı, 13- Üniversite Sanayi İşbirliği İle Yapılan Yayın Sayısının Toplam Yayın Sayısına Oranı, 14- İlk %10 luk Dilimde Atıf Alan Yayın Sayısı, 15- İlk %10 luk Dilimde Atıf Alan Yayın Sayısının Toplam Yayın Sayısına Oranı, 16- İlk %10’luk Dilimde Bulunan </w:t>
      </w:r>
      <w:r>
        <w:rPr>
          <w:rFonts w:ascii="Times New Roman" w:eastAsia="Times New Roman" w:hAnsi="Times New Roman" w:cs="Times New Roman"/>
        </w:rPr>
        <w:lastRenderedPageBreak/>
        <w:t>Dergi</w:t>
      </w:r>
      <w:r>
        <w:rPr>
          <w:rFonts w:ascii="Times New Roman" w:eastAsia="Times New Roman" w:hAnsi="Times New Roman" w:cs="Times New Roman"/>
        </w:rPr>
        <w:t>lerdeki Yayın Sayısı, 17- İlk %10’luk Dilimde Bulunan Dergilerdeki Yayın Sayısının Toplam Yayın Sayısına Oranı kurulumuz tarafından Scopus veri tabanından alınmıştır.</w:t>
      </w: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rPr>
          <w:rFonts w:ascii="Times New Roman" w:eastAsia="Times New Roman" w:hAnsi="Times New Roman" w:cs="Times New Roman"/>
        </w:rPr>
        <w:t>Kurulumuz genel raporlama yapısı gereği gösterge açıklamasında verilen zaman aralığı " 3</w:t>
      </w:r>
      <w:r>
        <w:rPr>
          <w:rFonts w:ascii="Times New Roman" w:eastAsia="Times New Roman" w:hAnsi="Times New Roman" w:cs="Times New Roman"/>
        </w:rPr>
        <w:t>1 Aralık itibari ile ..." (Takvim Yılı) şeklinde yazılmış olsa da verilerin kaynağı olan YÖKSİS'te bu veriler "Eğitim-Öğretim Dönemi" olarak tutulduğundan ortak veriye ulaşabilmek için zaman aralığı ilgili “Eğitim-Öğretim Yılı” olarak alınmıştır.</w:t>
      </w:r>
    </w:p>
    <w:p w:rsidR="00A25BD8" w:rsidRDefault="00A25BD8">
      <w:pPr>
        <w:ind w:right="63"/>
        <w:jc w:val="both"/>
        <w:rPr>
          <w:rFonts w:ascii="Times New Roman" w:eastAsia="Times New Roman" w:hAnsi="Times New Roman" w:cs="Times New Roman"/>
          <w:b/>
          <w:sz w:val="28"/>
          <w:szCs w:val="28"/>
        </w:rPr>
      </w:pPr>
    </w:p>
    <w:p w:rsidR="00A25BD8" w:rsidRDefault="00177869">
      <w:pPr>
        <w:ind w:right="6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Veri Gir</w:t>
      </w:r>
      <w:r>
        <w:rPr>
          <w:rFonts w:ascii="Times New Roman" w:eastAsia="Times New Roman" w:hAnsi="Times New Roman" w:cs="Times New Roman"/>
          <w:b/>
          <w:sz w:val="28"/>
          <w:szCs w:val="28"/>
        </w:rPr>
        <w:t>işleri Hakkında Önemli Uyarılar</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Bütünleşik Kalite Yönetim Sistemi üzerinden gösterge girişi yapılırken dikkat edilmesi gereken hususlar aşağıda yer almaktadır.</w:t>
      </w:r>
    </w:p>
    <w:p w:rsidR="00A25BD8" w:rsidRDefault="00177869">
      <w:pPr>
        <w:ind w:right="6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Önemli Husus 1</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 Girişi Sırasında;</w:t>
      </w:r>
    </w:p>
    <w:p w:rsidR="00A25BD8" w:rsidRDefault="00177869">
      <w:pPr>
        <w:widowControl/>
        <w:numPr>
          <w:ilvl w:val="0"/>
          <w:numId w:val="31"/>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Ondalık ayraç</w:t>
      </w:r>
      <w:r>
        <w:rPr>
          <w:rFonts w:ascii="Times New Roman" w:eastAsia="Times New Roman" w:hAnsi="Times New Roman" w:cs="Times New Roman"/>
          <w:sz w:val="24"/>
          <w:szCs w:val="24"/>
        </w:rPr>
        <w:t xml:space="preserve"> için </w:t>
      </w:r>
      <w:r>
        <w:rPr>
          <w:rFonts w:ascii="Times New Roman" w:eastAsia="Times New Roman" w:hAnsi="Times New Roman" w:cs="Times New Roman"/>
          <w:b/>
          <w:sz w:val="24"/>
          <w:szCs w:val="24"/>
        </w:rPr>
        <w:t>virgül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kullanınız</w:t>
      </w:r>
    </w:p>
    <w:p w:rsidR="00A25BD8" w:rsidRDefault="00177869">
      <w:pPr>
        <w:widowControl/>
        <w:numPr>
          <w:ilvl w:val="0"/>
          <w:numId w:val="31"/>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hane ve üzeri sayılar</w:t>
      </w:r>
      <w:r>
        <w:rPr>
          <w:rFonts w:ascii="Times New Roman" w:eastAsia="Times New Roman" w:hAnsi="Times New Roman" w:cs="Times New Roman"/>
          <w:sz w:val="24"/>
          <w:szCs w:val="24"/>
        </w:rPr>
        <w:t xml:space="preserve"> için </w:t>
      </w:r>
      <w:r>
        <w:rPr>
          <w:rFonts w:ascii="Times New Roman" w:eastAsia="Times New Roman" w:hAnsi="Times New Roman" w:cs="Times New Roman"/>
          <w:b/>
          <w:sz w:val="24"/>
          <w:szCs w:val="24"/>
        </w:rPr>
        <w:t>nokta (.) kullanmayınız</w:t>
      </w: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A25BD8">
      <w:pPr>
        <w:widowControl/>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Örnek Gösterge</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 Araştırma Alanlarının Toplam Miktarı (m2)</w:t>
      </w:r>
    </w:p>
    <w:p w:rsidR="00A25BD8" w:rsidRDefault="00A25BD8">
      <w:pPr>
        <w:ind w:right="63"/>
        <w:jc w:val="both"/>
        <w:rPr>
          <w:rFonts w:ascii="Times New Roman" w:eastAsia="Times New Roman" w:hAnsi="Times New Roman" w:cs="Times New Roman"/>
          <w:sz w:val="24"/>
          <w:szCs w:val="24"/>
        </w:rPr>
      </w:pPr>
    </w:p>
    <w:tbl>
      <w:tblPr>
        <w:tblStyle w:val="affffffffffffffffffc"/>
        <w:tblW w:w="14363"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50"/>
        <w:gridCol w:w="3096"/>
        <w:gridCol w:w="3488"/>
        <w:gridCol w:w="4729"/>
      </w:tblGrid>
      <w:tr w:rsidR="00A25BD8">
        <w:trPr>
          <w:trHeight w:val="251"/>
          <w:jc w:val="center"/>
        </w:trPr>
        <w:tc>
          <w:tcPr>
            <w:tcW w:w="3050"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Gerçek Veri</w:t>
            </w:r>
          </w:p>
        </w:tc>
        <w:tc>
          <w:tcPr>
            <w:tcW w:w="3096"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Giriş Şekli</w:t>
            </w:r>
          </w:p>
        </w:tc>
        <w:tc>
          <w:tcPr>
            <w:tcW w:w="3488"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Sistemde Oluşan Veri</w:t>
            </w:r>
          </w:p>
        </w:tc>
        <w:tc>
          <w:tcPr>
            <w:tcW w:w="4729" w:type="dxa"/>
            <w:shd w:val="clear" w:color="auto" w:fill="A60E68"/>
            <w:vAlign w:val="center"/>
          </w:tcPr>
          <w:p w:rsidR="00A25BD8" w:rsidRDefault="00177869">
            <w:pPr>
              <w:ind w:right="63"/>
              <w:jc w:val="center"/>
              <w:rPr>
                <w:rFonts w:ascii="Times New Roman" w:eastAsia="Times New Roman" w:hAnsi="Times New Roman" w:cs="Times New Roman"/>
                <w:b/>
              </w:rPr>
            </w:pPr>
            <w:r>
              <w:rPr>
                <w:rFonts w:ascii="Times New Roman" w:eastAsia="Times New Roman" w:hAnsi="Times New Roman" w:cs="Times New Roman"/>
                <w:b/>
              </w:rPr>
              <w:t>Sonuç</w:t>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16000" cy="216000"/>
                  <wp:effectExtent l="0" t="0" r="0" b="0"/>
                  <wp:docPr id="147"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0"/>
                          <a:srcRect/>
                          <a:stretch>
                            <a:fillRect/>
                          </a:stretch>
                        </pic:blipFill>
                        <pic:spPr>
                          <a:xfrm>
                            <a:off x="0" y="0"/>
                            <a:ext cx="21600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46"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49"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97552,53</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48"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1754698</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1.754.698</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16000" cy="216000"/>
                  <wp:effectExtent l="0" t="0" r="0" b="0"/>
                  <wp:docPr id="151"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0"/>
                          <a:srcRect/>
                          <a:stretch>
                            <a:fillRect/>
                          </a:stretch>
                        </pic:blipFill>
                        <pic:spPr>
                          <a:xfrm>
                            <a:off x="0" y="0"/>
                            <a:ext cx="21600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lastRenderedPageBreak/>
              <w:t>1754698</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1754698</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1754698</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50"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377"/>
          <w:jc w:val="center"/>
        </w:trPr>
        <w:tc>
          <w:tcPr>
            <w:tcW w:w="3050"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87,98</w:t>
            </w:r>
          </w:p>
        </w:tc>
        <w:tc>
          <w:tcPr>
            <w:tcW w:w="3096"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87,98</w:t>
            </w:r>
          </w:p>
        </w:tc>
        <w:tc>
          <w:tcPr>
            <w:tcW w:w="3488"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87,98</w:t>
            </w:r>
          </w:p>
        </w:tc>
        <w:tc>
          <w:tcPr>
            <w:tcW w:w="4729"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39" cy="216000"/>
                  <wp:effectExtent l="0" t="0" r="0" b="0"/>
                  <wp:docPr id="154"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39" cy="216000"/>
                          </a:xfrm>
                          <a:prstGeom prst="rect">
                            <a:avLst/>
                          </a:prstGeom>
                          <a:ln/>
                        </pic:spPr>
                      </pic:pic>
                    </a:graphicData>
                  </a:graphic>
                </wp:inline>
              </w:drawing>
            </w:r>
          </w:p>
        </w:tc>
      </w:tr>
    </w:tbl>
    <w:p w:rsidR="00A25BD8" w:rsidRDefault="00A25BD8">
      <w:pPr>
        <w:ind w:right="63"/>
        <w:jc w:val="both"/>
        <w:rPr>
          <w:rFonts w:ascii="Times New Roman" w:eastAsia="Times New Roman" w:hAnsi="Times New Roman" w:cs="Times New Roman"/>
          <w:sz w:val="24"/>
          <w:szCs w:val="24"/>
        </w:rPr>
      </w:pPr>
    </w:p>
    <w:p w:rsidR="00A25BD8" w:rsidRDefault="00A25BD8">
      <w:pPr>
        <w:rPr>
          <w:rFonts w:ascii="Times New Roman" w:eastAsia="Times New Roman" w:hAnsi="Times New Roman" w:cs="Times New Roman"/>
          <w:b/>
          <w:sz w:val="24"/>
          <w:szCs w:val="24"/>
          <w:u w:val="single"/>
        </w:rPr>
      </w:pPr>
    </w:p>
    <w:p w:rsidR="00A25BD8" w:rsidRDefault="00177869">
      <w:pPr>
        <w:ind w:right="6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Önemli Husus 2</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Bazı göstergeler …. oranı şeklinde yer almaktadır.</w:t>
      </w:r>
    </w:p>
    <w:p w:rsidR="00A25BD8" w:rsidRDefault="00177869">
      <w:pPr>
        <w:widowControl/>
        <w:numPr>
          <w:ilvl w:val="0"/>
          <w:numId w:val="31"/>
        </w:numPr>
        <w:pBdr>
          <w:top w:val="nil"/>
          <w:left w:val="nil"/>
          <w:bottom w:val="nil"/>
          <w:right w:val="nil"/>
          <w:between w:val="nil"/>
        </w:pBd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Eğer cümle içerisinde</w:t>
      </w:r>
      <w:r>
        <w:rPr>
          <w:rFonts w:ascii="Times New Roman" w:eastAsia="Times New Roman" w:hAnsi="Times New Roman" w:cs="Times New Roman"/>
          <w:b/>
          <w:sz w:val="24"/>
          <w:szCs w:val="24"/>
        </w:rPr>
        <w:t xml:space="preserve"> (% olarak) geçmiyorsa </w:t>
      </w:r>
      <w:r>
        <w:rPr>
          <w:rFonts w:ascii="Times New Roman" w:eastAsia="Times New Roman" w:hAnsi="Times New Roman" w:cs="Times New Roman"/>
          <w:sz w:val="24"/>
          <w:szCs w:val="24"/>
        </w:rPr>
        <w:t xml:space="preserve">ilgili göstergedeki değeri </w:t>
      </w:r>
      <w:r>
        <w:rPr>
          <w:rFonts w:ascii="Times New Roman" w:eastAsia="Times New Roman" w:hAnsi="Times New Roman" w:cs="Times New Roman"/>
          <w:b/>
          <w:sz w:val="24"/>
          <w:szCs w:val="24"/>
        </w:rPr>
        <w:t>pay ve paydasını oranlayınız</w:t>
      </w:r>
      <w:r>
        <w:rPr>
          <w:rFonts w:ascii="Times New Roman" w:eastAsia="Times New Roman" w:hAnsi="Times New Roman" w:cs="Times New Roman"/>
          <w:sz w:val="24"/>
          <w:szCs w:val="24"/>
        </w:rPr>
        <w:t xml:space="preserve">. </w:t>
      </w:r>
    </w:p>
    <w:p w:rsidR="00A25BD8" w:rsidRDefault="00177869">
      <w:pPr>
        <w:widowControl/>
        <w:numPr>
          <w:ilvl w:val="0"/>
          <w:numId w:val="31"/>
        </w:numPr>
        <w:pBdr>
          <w:top w:val="nil"/>
          <w:left w:val="nil"/>
          <w:bottom w:val="nil"/>
          <w:right w:val="nil"/>
          <w:between w:val="nil"/>
        </w:pBdr>
        <w:ind w:right="63"/>
        <w:jc w:val="both"/>
        <w:rPr>
          <w:rFonts w:ascii="Times New Roman" w:eastAsia="Times New Roman" w:hAnsi="Times New Roman" w:cs="Times New Roman"/>
          <w:sz w:val="24"/>
          <w:szCs w:val="24"/>
        </w:rPr>
        <w:sectPr w:rsidR="00A25BD8">
          <w:headerReference w:type="default" r:id="rId32"/>
          <w:footerReference w:type="default" r:id="rId33"/>
          <w:pgSz w:w="16838" w:h="11906" w:orient="landscape"/>
          <w:pgMar w:top="720" w:right="720" w:bottom="720" w:left="720" w:header="0" w:footer="998" w:gutter="0"/>
          <w:cols w:space="708"/>
        </w:sectPr>
      </w:pPr>
      <w:r>
        <w:rPr>
          <w:rFonts w:ascii="Times New Roman" w:eastAsia="Times New Roman" w:hAnsi="Times New Roman" w:cs="Times New Roman"/>
          <w:sz w:val="24"/>
          <w:szCs w:val="24"/>
        </w:rPr>
        <w:t>Eğer cümle içerisinde</w:t>
      </w:r>
      <w:r>
        <w:rPr>
          <w:rFonts w:ascii="Times New Roman" w:eastAsia="Times New Roman" w:hAnsi="Times New Roman" w:cs="Times New Roman"/>
          <w:b/>
          <w:sz w:val="24"/>
          <w:szCs w:val="24"/>
        </w:rPr>
        <w:t xml:space="preserve"> (% olarak) geçiyorsa</w:t>
      </w:r>
      <w:r>
        <w:rPr>
          <w:rFonts w:ascii="Times New Roman" w:eastAsia="Times New Roman" w:hAnsi="Times New Roman" w:cs="Times New Roman"/>
          <w:sz w:val="24"/>
          <w:szCs w:val="24"/>
        </w:rPr>
        <w:t xml:space="preserve"> ilgili göstergedeki </w:t>
      </w:r>
      <w:r>
        <w:rPr>
          <w:rFonts w:ascii="Times New Roman" w:eastAsia="Times New Roman" w:hAnsi="Times New Roman" w:cs="Times New Roman"/>
          <w:b/>
          <w:sz w:val="24"/>
          <w:szCs w:val="24"/>
        </w:rPr>
        <w:t>değeri oranladıktan sonra yüzdelik olarak yazınız</w:t>
      </w:r>
      <w:r>
        <w:rPr>
          <w:rFonts w:ascii="Times New Roman" w:eastAsia="Times New Roman" w:hAnsi="Times New Roman" w:cs="Times New Roman"/>
          <w:sz w:val="24"/>
          <w:szCs w:val="24"/>
        </w:rPr>
        <w:t xml:space="preserve">. </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Örnek Gösterge</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Personel Memnuniyet Oranı </w:t>
      </w:r>
      <w:r>
        <w:rPr>
          <w:rFonts w:ascii="Times New Roman" w:eastAsia="Times New Roman" w:hAnsi="Times New Roman" w:cs="Times New Roman"/>
          <w:b/>
          <w:sz w:val="24"/>
          <w:szCs w:val="24"/>
        </w:rPr>
        <w:t>(% olarak)</w:t>
      </w:r>
    </w:p>
    <w:tbl>
      <w:tblPr>
        <w:tblStyle w:val="affffffffffffffffffd"/>
        <w:tblW w:w="14321"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239"/>
        <w:gridCol w:w="2292"/>
        <w:gridCol w:w="3284"/>
        <w:gridCol w:w="3506"/>
      </w:tblGrid>
      <w:tr w:rsidR="00A25BD8">
        <w:trPr>
          <w:trHeight w:val="94"/>
          <w:jc w:val="center"/>
        </w:trPr>
        <w:tc>
          <w:tcPr>
            <w:tcW w:w="5239"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Gerçek Veri</w:t>
            </w:r>
          </w:p>
        </w:tc>
        <w:tc>
          <w:tcPr>
            <w:tcW w:w="2292"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Giriş Şekli</w:t>
            </w:r>
          </w:p>
        </w:tc>
        <w:tc>
          <w:tcPr>
            <w:tcW w:w="3284"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Sistemde Oluşan Veri</w:t>
            </w:r>
          </w:p>
        </w:tc>
        <w:tc>
          <w:tcPr>
            <w:tcW w:w="3506" w:type="dxa"/>
            <w:shd w:val="clear" w:color="auto" w:fill="A60E68"/>
            <w:vAlign w:val="center"/>
          </w:tcPr>
          <w:p w:rsidR="00A25BD8" w:rsidRDefault="00177869">
            <w:pPr>
              <w:ind w:right="63"/>
              <w:jc w:val="center"/>
              <w:rPr>
                <w:rFonts w:ascii="Times New Roman" w:eastAsia="Times New Roman" w:hAnsi="Times New Roman" w:cs="Times New Roman"/>
                <w:b/>
              </w:rPr>
            </w:pPr>
            <w:r>
              <w:rPr>
                <w:rFonts w:ascii="Times New Roman" w:eastAsia="Times New Roman" w:hAnsi="Times New Roman" w:cs="Times New Roman"/>
                <w:b/>
              </w:rPr>
              <w:t>Sonuç</w:t>
            </w:r>
          </w:p>
        </w:tc>
      </w:tr>
      <w:tr w:rsidR="00A25BD8">
        <w:trPr>
          <w:trHeight w:val="141"/>
          <w:jc w:val="center"/>
        </w:trPr>
        <w:tc>
          <w:tcPr>
            <w:tcW w:w="5239"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95,58</w:t>
            </w:r>
          </w:p>
        </w:tc>
        <w:tc>
          <w:tcPr>
            <w:tcW w:w="2292"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95,58</w:t>
            </w:r>
          </w:p>
        </w:tc>
        <w:tc>
          <w:tcPr>
            <w:tcW w:w="3284"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95,58</w:t>
            </w:r>
          </w:p>
        </w:tc>
        <w:tc>
          <w:tcPr>
            <w:tcW w:w="3506"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52"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141"/>
          <w:jc w:val="center"/>
        </w:trPr>
        <w:tc>
          <w:tcPr>
            <w:tcW w:w="5239"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0,567</w:t>
            </w:r>
          </w:p>
        </w:tc>
        <w:tc>
          <w:tcPr>
            <w:tcW w:w="2292"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0,567</w:t>
            </w:r>
          </w:p>
        </w:tc>
        <w:tc>
          <w:tcPr>
            <w:tcW w:w="3284"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0,567</w:t>
            </w:r>
          </w:p>
        </w:tc>
        <w:tc>
          <w:tcPr>
            <w:tcW w:w="3506"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16000" cy="216000"/>
                  <wp:effectExtent l="0" t="0" r="0" b="0"/>
                  <wp:docPr id="153"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0"/>
                          <a:srcRect/>
                          <a:stretch>
                            <a:fillRect/>
                          </a:stretch>
                        </pic:blipFill>
                        <pic:spPr>
                          <a:xfrm>
                            <a:off x="0" y="0"/>
                            <a:ext cx="216000" cy="216000"/>
                          </a:xfrm>
                          <a:prstGeom prst="rect">
                            <a:avLst/>
                          </a:prstGeom>
                          <a:ln/>
                        </pic:spPr>
                      </pic:pic>
                    </a:graphicData>
                  </a:graphic>
                </wp:inline>
              </w:drawing>
            </w:r>
          </w:p>
        </w:tc>
      </w:tr>
      <w:tr w:rsidR="00A25BD8">
        <w:trPr>
          <w:trHeight w:val="188"/>
          <w:jc w:val="center"/>
        </w:trPr>
        <w:tc>
          <w:tcPr>
            <w:tcW w:w="14321" w:type="dxa"/>
            <w:gridSpan w:val="4"/>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b/>
              </w:rPr>
              <w:t xml:space="preserve">Dikkat : </w:t>
            </w:r>
            <w:r>
              <w:rPr>
                <w:rFonts w:ascii="Times New Roman" w:eastAsia="Times New Roman" w:hAnsi="Times New Roman" w:cs="Times New Roman"/>
              </w:rPr>
              <w:t>Bu örnekte olduğu gibi eğer memnuniyet oranınız 56/100 yani %56 fakat bunu formüle ederken 0,56 şeklinde hesaplamış iseniz, lütfen hesapladığınız rakamı yüzdelik (%) şeklinde çevirerek yazınız. Bu durumda girilmesi gereken sayı 0,567*100 = 56,7 olacaktır.</w:t>
            </w:r>
          </w:p>
        </w:tc>
      </w:tr>
      <w:tr w:rsidR="00A25BD8">
        <w:trPr>
          <w:trHeight w:val="188"/>
          <w:jc w:val="center"/>
        </w:trPr>
        <w:tc>
          <w:tcPr>
            <w:tcW w:w="5239"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56.7</w:t>
            </w:r>
          </w:p>
        </w:tc>
        <w:tc>
          <w:tcPr>
            <w:tcW w:w="2292"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56,7</w:t>
            </w:r>
          </w:p>
        </w:tc>
        <w:tc>
          <w:tcPr>
            <w:tcW w:w="3284"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56,7</w:t>
            </w:r>
          </w:p>
        </w:tc>
        <w:tc>
          <w:tcPr>
            <w:tcW w:w="3506"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55"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bl>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5BD8" w:rsidRDefault="00A25BD8">
      <w:pPr>
        <w:ind w:right="63"/>
        <w:jc w:val="both"/>
        <w:rPr>
          <w:rFonts w:ascii="Times New Roman" w:eastAsia="Times New Roman" w:hAnsi="Times New Roman" w:cs="Times New Roman"/>
          <w:sz w:val="24"/>
          <w:szCs w:val="24"/>
        </w:rPr>
      </w:pP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Kurumun Web Sayfasından İzlenebilen, Program Bilgi Paketi Tamamlanmış Ön Lisans + Lisans + Yüksek Lisans + Doktora Programı Sayısının Toplam Program Sayısı'na Oranı </w:t>
      </w:r>
    </w:p>
    <w:tbl>
      <w:tblPr>
        <w:tblStyle w:val="affffffffffffffffffe"/>
        <w:tblW w:w="14545"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51"/>
        <w:gridCol w:w="2331"/>
        <w:gridCol w:w="4433"/>
        <w:gridCol w:w="4730"/>
      </w:tblGrid>
      <w:tr w:rsidR="00A25BD8">
        <w:trPr>
          <w:trHeight w:val="257"/>
          <w:jc w:val="center"/>
        </w:trPr>
        <w:tc>
          <w:tcPr>
            <w:tcW w:w="3051"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Gerçek Veri</w:t>
            </w:r>
          </w:p>
        </w:tc>
        <w:tc>
          <w:tcPr>
            <w:tcW w:w="2331"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Giriş Şekli</w:t>
            </w:r>
          </w:p>
        </w:tc>
        <w:tc>
          <w:tcPr>
            <w:tcW w:w="4433" w:type="dxa"/>
            <w:shd w:val="clear" w:color="auto" w:fill="A60E68"/>
            <w:vAlign w:val="center"/>
          </w:tcPr>
          <w:p w:rsidR="00A25BD8" w:rsidRDefault="00177869">
            <w:pPr>
              <w:ind w:right="63"/>
              <w:jc w:val="both"/>
              <w:rPr>
                <w:rFonts w:ascii="Times New Roman" w:eastAsia="Times New Roman" w:hAnsi="Times New Roman" w:cs="Times New Roman"/>
                <w:b/>
              </w:rPr>
            </w:pPr>
            <w:r>
              <w:rPr>
                <w:rFonts w:ascii="Times New Roman" w:eastAsia="Times New Roman" w:hAnsi="Times New Roman" w:cs="Times New Roman"/>
                <w:b/>
              </w:rPr>
              <w:t>Sistemde Oluşan Veri</w:t>
            </w:r>
          </w:p>
        </w:tc>
        <w:tc>
          <w:tcPr>
            <w:tcW w:w="4730" w:type="dxa"/>
            <w:shd w:val="clear" w:color="auto" w:fill="A60E68"/>
            <w:vAlign w:val="center"/>
          </w:tcPr>
          <w:p w:rsidR="00A25BD8" w:rsidRDefault="00177869">
            <w:pPr>
              <w:ind w:right="63"/>
              <w:jc w:val="center"/>
              <w:rPr>
                <w:rFonts w:ascii="Times New Roman" w:eastAsia="Times New Roman" w:hAnsi="Times New Roman" w:cs="Times New Roman"/>
                <w:b/>
              </w:rPr>
            </w:pPr>
            <w:r>
              <w:rPr>
                <w:rFonts w:ascii="Times New Roman" w:eastAsia="Times New Roman" w:hAnsi="Times New Roman" w:cs="Times New Roman"/>
                <w:b/>
              </w:rPr>
              <w:t>Sonuç</w:t>
            </w:r>
          </w:p>
        </w:tc>
      </w:tr>
      <w:tr w:rsidR="00A25BD8">
        <w:trPr>
          <w:trHeight w:val="386"/>
          <w:jc w:val="center"/>
        </w:trPr>
        <w:tc>
          <w:tcPr>
            <w:tcW w:w="3051"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0,57</w:t>
            </w:r>
          </w:p>
        </w:tc>
        <w:tc>
          <w:tcPr>
            <w:tcW w:w="2331"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0,57</w:t>
            </w:r>
          </w:p>
        </w:tc>
        <w:tc>
          <w:tcPr>
            <w:tcW w:w="4433"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0,57</w:t>
            </w:r>
          </w:p>
        </w:tc>
        <w:tc>
          <w:tcPr>
            <w:tcW w:w="4730"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89440" cy="216000"/>
                  <wp:effectExtent l="0" t="0" r="0" b="0"/>
                  <wp:docPr id="156" name="image8.png" descr="C:\Users\serhat.dogan\Desktop\confirm-679245_960_720.png"/>
                  <wp:cNvGraphicFramePr/>
                  <a:graphic xmlns:a="http://schemas.openxmlformats.org/drawingml/2006/main">
                    <a:graphicData uri="http://schemas.openxmlformats.org/drawingml/2006/picture">
                      <pic:pic xmlns:pic="http://schemas.openxmlformats.org/drawingml/2006/picture">
                        <pic:nvPicPr>
                          <pic:cNvPr id="0" name="image8.png" descr="C:\Users\serhat.dogan\Desktop\confirm-679245_960_720.png"/>
                          <pic:cNvPicPr preferRelativeResize="0"/>
                        </pic:nvPicPr>
                        <pic:blipFill>
                          <a:blip r:embed="rId31"/>
                          <a:srcRect/>
                          <a:stretch>
                            <a:fillRect/>
                          </a:stretch>
                        </pic:blipFill>
                        <pic:spPr>
                          <a:xfrm>
                            <a:off x="0" y="0"/>
                            <a:ext cx="289440" cy="216000"/>
                          </a:xfrm>
                          <a:prstGeom prst="rect">
                            <a:avLst/>
                          </a:prstGeom>
                          <a:ln/>
                        </pic:spPr>
                      </pic:pic>
                    </a:graphicData>
                  </a:graphic>
                </wp:inline>
              </w:drawing>
            </w:r>
          </w:p>
        </w:tc>
      </w:tr>
      <w:tr w:rsidR="00A25BD8">
        <w:trPr>
          <w:trHeight w:val="386"/>
          <w:jc w:val="center"/>
        </w:trPr>
        <w:tc>
          <w:tcPr>
            <w:tcW w:w="3051"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0,57</w:t>
            </w:r>
          </w:p>
        </w:tc>
        <w:tc>
          <w:tcPr>
            <w:tcW w:w="2331"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57</w:t>
            </w:r>
          </w:p>
        </w:tc>
        <w:tc>
          <w:tcPr>
            <w:tcW w:w="4433" w:type="dxa"/>
            <w:vAlign w:val="center"/>
          </w:tcPr>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57</w:t>
            </w:r>
          </w:p>
        </w:tc>
        <w:tc>
          <w:tcPr>
            <w:tcW w:w="4730" w:type="dxa"/>
            <w:vAlign w:val="center"/>
          </w:tcPr>
          <w:p w:rsidR="00A25BD8" w:rsidRDefault="00177869">
            <w:pPr>
              <w:ind w:right="63"/>
              <w:jc w:val="center"/>
              <w:rPr>
                <w:rFonts w:ascii="Times New Roman" w:eastAsia="Times New Roman" w:hAnsi="Times New Roman" w:cs="Times New Roman"/>
              </w:rPr>
            </w:pPr>
            <w:r>
              <w:rPr>
                <w:rFonts w:ascii="Times New Roman" w:eastAsia="Times New Roman" w:hAnsi="Times New Roman" w:cs="Times New Roman"/>
              </w:rPr>
              <w:drawing>
                <wp:inline distT="0" distB="0" distL="0" distR="0">
                  <wp:extent cx="216000" cy="216000"/>
                  <wp:effectExtent l="0" t="0" r="0" b="0"/>
                  <wp:docPr id="157" name="image6.png" descr="C:\Users\serhat.dogan\Desktop\false-image-0163.jpg"/>
                  <wp:cNvGraphicFramePr/>
                  <a:graphic xmlns:a="http://schemas.openxmlformats.org/drawingml/2006/main">
                    <a:graphicData uri="http://schemas.openxmlformats.org/drawingml/2006/picture">
                      <pic:pic xmlns:pic="http://schemas.openxmlformats.org/drawingml/2006/picture">
                        <pic:nvPicPr>
                          <pic:cNvPr id="0" name="image6.png" descr="C:\Users\serhat.dogan\Desktop\false-image-0163.jpg"/>
                          <pic:cNvPicPr preferRelativeResize="0"/>
                        </pic:nvPicPr>
                        <pic:blipFill>
                          <a:blip r:embed="rId30"/>
                          <a:srcRect/>
                          <a:stretch>
                            <a:fillRect/>
                          </a:stretch>
                        </pic:blipFill>
                        <pic:spPr>
                          <a:xfrm>
                            <a:off x="0" y="0"/>
                            <a:ext cx="216000" cy="216000"/>
                          </a:xfrm>
                          <a:prstGeom prst="rect">
                            <a:avLst/>
                          </a:prstGeom>
                          <a:ln/>
                        </pic:spPr>
                      </pic:pic>
                    </a:graphicData>
                  </a:graphic>
                </wp:inline>
              </w:drawing>
            </w:r>
          </w:p>
        </w:tc>
      </w:tr>
    </w:tbl>
    <w:p w:rsidR="00A25BD8" w:rsidRDefault="00A25BD8">
      <w:pPr>
        <w:ind w:right="63"/>
        <w:jc w:val="both"/>
        <w:rPr>
          <w:rFonts w:ascii="Times New Roman" w:eastAsia="Times New Roman" w:hAnsi="Times New Roman" w:cs="Times New Roman"/>
          <w:b/>
          <w:sz w:val="24"/>
          <w:szCs w:val="24"/>
          <w:u w:val="single"/>
        </w:rPr>
      </w:pPr>
    </w:p>
    <w:p w:rsidR="00A25BD8" w:rsidRDefault="00A25BD8">
      <w:pPr>
        <w:rPr>
          <w:rFonts w:ascii="Times New Roman" w:eastAsia="Times New Roman" w:hAnsi="Times New Roman" w:cs="Times New Roman"/>
          <w:b/>
          <w:sz w:val="24"/>
          <w:szCs w:val="24"/>
        </w:rPr>
      </w:pP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Önemli Husus 3</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Hiçbir gösterge değeri 0 (sıfır)’dan küçük olamaz. İlgili gösterge değerleri için minimum 0 (sıfır) veri girişini yapınız ya da boş bırakınız. Elinizde gösterge ile ilgili ölçüm olmaması durumunda, göstergeyi boş bırakabilir ya da “0” girebilirsiniz. Veri </w:t>
      </w:r>
      <w:r>
        <w:rPr>
          <w:rFonts w:ascii="Times New Roman" w:eastAsia="Times New Roman" w:hAnsi="Times New Roman" w:cs="Times New Roman"/>
          <w:sz w:val="24"/>
          <w:szCs w:val="24"/>
        </w:rPr>
        <w:t>girişi yapılmaması ile veri girişi sırasında 0 girilmesi arasında herhangi bir fark bulunmayıp, rapor alma esnasında her iki durumdaki gösterge değerleri boş olarak gösterilecektir.</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Önemli Husus 4</w:t>
      </w:r>
    </w:p>
    <w:p w:rsidR="00A25BD8" w:rsidRDefault="00177869">
      <w:pPr>
        <w:ind w:right="63"/>
        <w:jc w:val="both"/>
        <w:rPr>
          <w:rFonts w:ascii="Times New Roman" w:eastAsia="Times New Roman" w:hAnsi="Times New Roman" w:cs="Times New Roman"/>
          <w:sz w:val="24"/>
          <w:szCs w:val="24"/>
        </w:rPr>
        <w:sectPr w:rsidR="00A25BD8">
          <w:pgSz w:w="16838" w:h="11906" w:orient="landscape"/>
          <w:pgMar w:top="720" w:right="720" w:bottom="720" w:left="720" w:header="0" w:footer="998" w:gutter="0"/>
          <w:cols w:space="708"/>
        </w:sectPr>
      </w:pPr>
      <w:r>
        <w:rPr>
          <w:rFonts w:ascii="Times New Roman" w:eastAsia="Times New Roman" w:hAnsi="Times New Roman" w:cs="Times New Roman"/>
          <w:sz w:val="24"/>
          <w:szCs w:val="24"/>
        </w:rPr>
        <w:t>Göstergelere dosyaların isimlerini değiş</w:t>
      </w:r>
      <w:r>
        <w:rPr>
          <w:rFonts w:ascii="Times New Roman" w:eastAsia="Times New Roman" w:hAnsi="Times New Roman" w:cs="Times New Roman"/>
          <w:sz w:val="24"/>
          <w:szCs w:val="24"/>
        </w:rPr>
        <w:t>tirerek yükleyiniz. Aynı isimdeki dosyaları yüklemeniz durumunda önceki yüklemiş olduğunuz dosyanın üzerine yüklenecektir.</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Önemli Husus 5</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Göstergelere kanıt yüklerken, ilgili gösterge için tüm raporu yüklemek yerine, ilgili rapordaki gerekli bölümü/bölümle</w:t>
      </w:r>
      <w:r>
        <w:rPr>
          <w:rFonts w:ascii="Times New Roman" w:eastAsia="Times New Roman" w:hAnsi="Times New Roman" w:cs="Times New Roman"/>
          <w:sz w:val="24"/>
          <w:szCs w:val="24"/>
        </w:rPr>
        <w:t xml:space="preserve">ri ekleyiniz. </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Önemli Husus 6</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Kanıtlara yüklenen verilerin “Kişisel Verilerin Korunması Kanunu” ve diğer mevzuat hükümlerine uygun olarak yüklendiğinden emin olunuz. </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Önemli Husus 7</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Göstergelere ilişkin veriler hesaplanırken genel olarak takvim yılı esas alınacaktır. Veriler 1 Ocak-31 Aralık tarihlerini kapsamalıdır. (Aşağıdaki tabloda detaylı şekilde verilecektir.)</w:t>
      </w:r>
    </w:p>
    <w:p w:rsidR="00A25BD8" w:rsidRDefault="00177869">
      <w:pPr>
        <w:ind w:right="6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Önemli Husus 8</w:t>
      </w:r>
    </w:p>
    <w:p w:rsidR="00A25BD8" w:rsidRDefault="00177869">
      <w:pPr>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Yönetim Sistemi başlığı altında yer alan mali değerler</w:t>
      </w:r>
      <w:r>
        <w:rPr>
          <w:rFonts w:ascii="Times New Roman" w:eastAsia="Times New Roman" w:hAnsi="Times New Roman" w:cs="Times New Roman"/>
          <w:sz w:val="24"/>
          <w:szCs w:val="24"/>
        </w:rPr>
        <w:t xml:space="preserve">e ilişkin; Vakıf Üniversiteleri kendi sistemleri gereği YÖK denetlemeleri ile uyumlu olabilmesi amacıyla ilgili son denetleme dönemine ait verilerini girebilirler. Devlet Üniversiteleri ise İlgili Mali Yıl bilgilerini girmelidirler. </w:t>
      </w:r>
    </w:p>
    <w:p w:rsidR="00A25BD8" w:rsidRDefault="00A25BD8">
      <w:pPr>
        <w:ind w:right="63"/>
        <w:jc w:val="both"/>
        <w:rPr>
          <w:rFonts w:ascii="Times New Roman" w:eastAsia="Times New Roman" w:hAnsi="Times New Roman" w:cs="Times New Roman"/>
          <w:sz w:val="24"/>
          <w:szCs w:val="24"/>
        </w:rPr>
      </w:pPr>
    </w:p>
    <w:tbl>
      <w:tblPr>
        <w:tblStyle w:val="afffffffffffffffffff"/>
        <w:tblW w:w="14741" w:type="dxa"/>
        <w:tblInd w:w="-10" w:type="dxa"/>
        <w:tblLayout w:type="fixed"/>
        <w:tblLook w:val="0400" w:firstRow="0" w:lastRow="0" w:firstColumn="0" w:lastColumn="0" w:noHBand="0" w:noVBand="1"/>
      </w:tblPr>
      <w:tblGrid>
        <w:gridCol w:w="5417"/>
        <w:gridCol w:w="2401"/>
        <w:gridCol w:w="6923"/>
      </w:tblGrid>
      <w:tr w:rsidR="00A25BD8">
        <w:trPr>
          <w:trHeight w:val="567"/>
        </w:trPr>
        <w:tc>
          <w:tcPr>
            <w:tcW w:w="5417" w:type="dxa"/>
            <w:tcBorders>
              <w:top w:val="single" w:sz="8" w:space="0" w:color="000000"/>
              <w:left w:val="single" w:sz="8" w:space="0" w:color="000000"/>
              <w:bottom w:val="single" w:sz="4" w:space="0" w:color="000000"/>
              <w:right w:val="single" w:sz="4" w:space="0" w:color="000000"/>
            </w:tcBorders>
            <w:shd w:val="clear" w:color="auto" w:fill="A60E68"/>
            <w:vAlign w:val="center"/>
          </w:tcPr>
          <w:p w:rsidR="00A25BD8" w:rsidRDefault="00177869">
            <w:pPr>
              <w:ind w:firstLine="221"/>
              <w:rPr>
                <w:rFonts w:ascii="Times New Roman" w:eastAsia="Times New Roman" w:hAnsi="Times New Roman" w:cs="Times New Roman"/>
                <w:b/>
              </w:rPr>
            </w:pPr>
            <w:r>
              <w:rPr>
                <w:rFonts w:ascii="Times New Roman" w:eastAsia="Times New Roman" w:hAnsi="Times New Roman" w:cs="Times New Roman"/>
                <w:b/>
              </w:rPr>
              <w:t>YÖKAK Performans Göst</w:t>
            </w:r>
            <w:r>
              <w:rPr>
                <w:rFonts w:ascii="Times New Roman" w:eastAsia="Times New Roman" w:hAnsi="Times New Roman" w:cs="Times New Roman"/>
                <w:b/>
              </w:rPr>
              <w:t>ergeleri</w:t>
            </w:r>
          </w:p>
        </w:tc>
        <w:tc>
          <w:tcPr>
            <w:tcW w:w="2401" w:type="dxa"/>
            <w:tcBorders>
              <w:top w:val="single" w:sz="8" w:space="0" w:color="000000"/>
              <w:left w:val="nil"/>
              <w:bottom w:val="single" w:sz="4" w:space="0" w:color="000000"/>
              <w:right w:val="single" w:sz="8" w:space="0" w:color="000000"/>
            </w:tcBorders>
            <w:shd w:val="clear" w:color="auto" w:fill="A60E68"/>
            <w:vAlign w:val="center"/>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Nerden</w:t>
            </w:r>
          </w:p>
        </w:tc>
        <w:tc>
          <w:tcPr>
            <w:tcW w:w="6923" w:type="dxa"/>
            <w:tcBorders>
              <w:top w:val="single" w:sz="8" w:space="0" w:color="000000"/>
              <w:left w:val="nil"/>
              <w:bottom w:val="single" w:sz="4" w:space="0" w:color="000000"/>
              <w:right w:val="single" w:sz="8" w:space="0" w:color="000000"/>
            </w:tcBorders>
            <w:shd w:val="clear" w:color="auto" w:fill="A60E68"/>
            <w:vAlign w:val="center"/>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Açıklama</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EB1594"/>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1. Kuruma Ait Bilgiler</w:t>
            </w:r>
          </w:p>
        </w:tc>
        <w:tc>
          <w:tcPr>
            <w:tcW w:w="2401" w:type="dxa"/>
            <w:tcBorders>
              <w:top w:val="nil"/>
              <w:left w:val="nil"/>
              <w:bottom w:val="single" w:sz="4" w:space="0" w:color="000000"/>
              <w:right w:val="single" w:sz="8" w:space="0" w:color="000000"/>
            </w:tcBorders>
            <w:shd w:val="clear" w:color="auto" w:fill="EB1594"/>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w:t>
            </w:r>
          </w:p>
        </w:tc>
        <w:tc>
          <w:tcPr>
            <w:tcW w:w="6923" w:type="dxa"/>
            <w:tcBorders>
              <w:top w:val="nil"/>
              <w:left w:val="nil"/>
              <w:bottom w:val="single" w:sz="4" w:space="0" w:color="000000"/>
              <w:right w:val="single" w:sz="8" w:space="0" w:color="000000"/>
            </w:tcBorders>
            <w:shd w:val="clear" w:color="auto" w:fill="EB1594"/>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Fakülte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Fakülte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 Enstitü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Enstitü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Yüksekokul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Yüksekokul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4- Meslek Yüksekokulu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MYO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5- Araştırma Uygulama Merkezleri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Araştırma ve Uygulama Merkezi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6- Ön Lisans Program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Ön Lisans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7- Lisans Program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Lisans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8- Yüksek Lisans Program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Yüksek Lisans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9- Doktora Program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Doktora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10- Sanatta Yeterlilik Program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Aktif Sanatta Yeterlilik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11- Eğitim + Araştırma Alanlarının Toplam Miktarı (m2)</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Eğitim + Araştırma Alanları toplam m2’sini ifade etmektedir. Eğitim ve Araştırma alanları kurumsal bazda farklılık göstermekte olup, kurumların kendi oluşturacağı sınıflandırma üzerine veri giriş sağlanacaktır.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12- Ön Lisans Programlarındaki Öğrenci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Ön Lisans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13- Lisans Programlarındaki Öğrenci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Lisans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14- Açık Öğretim Programlarınıza Kayıtlı Ön Lisans Öğrenci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Açık Öğretim düzeyinde de eğitim veren kurumların Ön Lisans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15- Açık Öğretim Programlarınıza Kayıtlı Lisans Öğrenci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Açık Öğretim düzeyinde de eğitim veren kurumların Lisans Programlarındaki Aktif öğrenci sayısını ifade etmektedir. Öğrenci Uyruğu fark etmeksizin veri girişi yapıla</w:t>
            </w:r>
            <w:r>
              <w:rPr>
                <w:rFonts w:ascii="Times New Roman" w:eastAsia="Times New Roman" w:hAnsi="Times New Roman" w:cs="Times New Roman"/>
              </w:rPr>
              <w:t xml:space="preserve">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*16- Yabancı Uyruklu Öğrenci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xml:space="preserve">KURUM </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Yabancı Uyruklu Öğrenci Sayısını ifade etmektedir. Bu gösterge mükerrer kayıt olmaması için “Toplam Öğrenci Sayısı”na ilişkin gösterge değerine etki etmeyecektir.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17- Tezli Yüksek Lisans Öğrenci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Tezli Yüksek Lisans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18- Tezsiz Yüksek Lisans Öğrenci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Tezsiz Yüksek Lisans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*19- Toplam Yüksek Lisans Öğrenci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(1.17+1.18)</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*20- Doktora Öğrenci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Doktora Programlarındaki Aktif öğrenci sayısını ifade etmektedir. Öğrenci Uyruğu fark etmeksizin veri girişi yapılacaktır.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*21- Toplam Öğrenci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(1.12+1.13+1.19+1.20)</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22- Ön Lisans Mezun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ilgili yıldaki Ön Lisans Programlarından Mezun olan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23- Lisans Mezun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ilgili yıldaki Lisans Programlarından Mezun olan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24- Yüksek Lisans Mezun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ilgili yıldaki Yüksek Lisans Programlarından Mezun olan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25- Doktora Mezun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ilgili yıldaki Doktora Programlarından Mezun olan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26- Toplam Mezun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(1.22+1.23+1.24+1.25)</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*27- Üniversiteden Ayrılan Öğrenci Sayısı (Mezunlar Hariç)</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ilgili yılda Mezun olanlar Hariç okulu bırakan, kaydını sildiren, herhangi bir sebeple ilişiği kesilen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28- Yabancı Uyruklu Öğretim Elemanı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xml:space="preserve">KURUM </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Yabancı Uyruklu Öğretim Elemanı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*29- Öğretim Üyesi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uyruğu fark etmeksizin Öğretim Üyesi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*30- Öğretim Elemanı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uyruğu fark etmeksizin Öğretim Elemanı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31- İdari Personel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idari personel Sayısını ifade etmektedir. İlgili göstergeye Sözleşmeli çalışırken kadroya geçen personel sayıları da dahil edilecektir.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32- (Eğitim + Araştırma Alanlarının Toplam Miktarı)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(1.11/1.21)</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C57590"/>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2. Kalite Güvence Sistemi</w:t>
            </w:r>
          </w:p>
        </w:tc>
        <w:tc>
          <w:tcPr>
            <w:tcW w:w="2401" w:type="dxa"/>
            <w:tcBorders>
              <w:top w:val="nil"/>
              <w:left w:val="nil"/>
              <w:bottom w:val="single" w:sz="4" w:space="0" w:color="000000"/>
              <w:right w:val="single" w:sz="8" w:space="0" w:color="000000"/>
            </w:tcBorders>
            <w:shd w:val="clear" w:color="auto" w:fill="C57590"/>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w:t>
            </w:r>
          </w:p>
        </w:tc>
        <w:tc>
          <w:tcPr>
            <w:tcW w:w="6923" w:type="dxa"/>
            <w:tcBorders>
              <w:top w:val="nil"/>
              <w:left w:val="nil"/>
              <w:bottom w:val="single" w:sz="4" w:space="0" w:color="000000"/>
              <w:right w:val="single" w:sz="8" w:space="0" w:color="000000"/>
            </w:tcBorders>
            <w:shd w:val="clear" w:color="auto" w:fill="C57590"/>
            <w:vAlign w:val="center"/>
          </w:tcPr>
          <w:p w:rsidR="00A25BD8" w:rsidRDefault="00A25BD8">
            <w:pPr>
              <w:jc w:val="center"/>
              <w:rPr>
                <w:rFonts w:ascii="Times New Roman" w:eastAsia="Times New Roman" w:hAnsi="Times New Roman" w:cs="Times New Roman"/>
              </w:rPr>
            </w:pPr>
          </w:p>
        </w:tc>
      </w:tr>
      <w:tr w:rsidR="00A25BD8">
        <w:trPr>
          <w:trHeight w:val="95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Kurumun Stratejik Planında Yer Alan Eğitim Ve Öğretim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val="restart"/>
            <w:tcBorders>
              <w:top w:val="nil"/>
              <w:left w:val="nil"/>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göstergeye ilişkin ilgili yıldaki gerçekleştirme yüzdesi girilecektir.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İlgili gösterge % olarak sorulmakta olup,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5 üzerinden 4,15 olan gösterge değeri 4,15x20=83 olacak şekilde giriniz.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Gerçekleşme Yüzdesi 100 üzerinden 64 ise ilgili veriyi 0,64 </w:t>
            </w:r>
            <w:r>
              <w:rPr>
                <w:rFonts w:ascii="Times New Roman" w:eastAsia="Times New Roman" w:hAnsi="Times New Roman" w:cs="Times New Roman"/>
                <w:u w:val="single"/>
              </w:rPr>
              <w:t>şeklinde değil</w:t>
            </w:r>
            <w:r>
              <w:rPr>
                <w:rFonts w:ascii="Times New Roman" w:eastAsia="Times New Roman" w:hAnsi="Times New Roman" w:cs="Times New Roman"/>
              </w:rPr>
              <w:t xml:space="preserve"> 64 olarak giriniz.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Gerçekleşme Yüzdesi 100’den büyük ise ilgili değeri girebilirsiniz.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Gerçekleşme Yüzdesi 0’dan küçük ise 0 olarak giriş yapınız.</w:t>
            </w:r>
          </w:p>
        </w:tc>
      </w:tr>
      <w:tr w:rsidR="00A25BD8">
        <w:trPr>
          <w:trHeight w:val="795"/>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 Kurumun Stratejik Planında Yer Alan Araştırma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991"/>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Kurumun Stratejik Planında Yer Alan İdari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869"/>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*4- Kurumun Stratejik Planında Yer Alan Toplumsal Hizmet Faaliyetlerine İlişkin Hedefleri Gerçekleştirme Yüzdesi (% Olarak)</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*5- SCIMAGO</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*6- Round University Ranking (RUR)</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*7- URAP Dünya Sıralaması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*8- URAP Türkiye Sıralaması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*9- Webometrics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*10- Times Higher Education (THE)</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*11- QS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*12-QS Avrupa ve Orta Asya Sıralaması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*13- USNEWS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*14- NTU</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*15- ARWU</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*16- TÜBİTAK Girişimci ve Yenilikçi Üniversite Endeksi</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17- Kalite Kültürünü Yaygınlaştırma Amacıyla Kurumunuzca Düzenlenen Faaliyet (Toplantı, Çalıştay vb.)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val="restart"/>
            <w:tcBorders>
              <w:top w:val="nil"/>
              <w:left w:val="nil"/>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göstergeye ilişkin ilgili yıldaki gerçekleştirilen toplantı sayısını ifade edilmektedir.</w:t>
            </w: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Söz konusu faaliyetlerin kurumsal nitelikte olması gerekmektedir.</w:t>
            </w:r>
          </w:p>
          <w:p w:rsidR="00A25BD8" w:rsidRDefault="00177869">
            <w:pPr>
              <w:rPr>
                <w:rFonts w:ascii="Times New Roman" w:eastAsia="Times New Roman" w:hAnsi="Times New Roman" w:cs="Times New Roman"/>
              </w:rPr>
            </w:pPr>
            <w:r>
              <w:rPr>
                <w:rFonts w:ascii="Times New Roman" w:eastAsia="Times New Roman" w:hAnsi="Times New Roman" w:cs="Times New Roman"/>
              </w:rPr>
              <w:t>Birimlerin kendi içerisinde yapmış olduğu “birim kalite komisyonları” olarak adlandırılabilecek toplantılar kastedilmemiştir.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*18- Kurumun İç Paydaşları İle Kalite Süreçleri Kapsamında Gerç</w:t>
            </w:r>
            <w:r>
              <w:rPr>
                <w:rFonts w:ascii="Times New Roman" w:eastAsia="Times New Roman" w:hAnsi="Times New Roman" w:cs="Times New Roman"/>
              </w:rPr>
              <w:t>ekleştirdiği Geribildirim Ve Değerlendirme Toplantılarının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*19- Kurumun Dış Paydaşları İle Kalite Süreçleri Kapsamında Gerçekleştirdiği Geribildirim Ve Değerlendirme Toplantılarının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*20- Akademik Personel Memnuniyet Oranı (% Olarak)</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val="restart"/>
            <w:tcBorders>
              <w:top w:val="nil"/>
              <w:left w:val="nil"/>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İlgili yılın 01 Ocak - 31 Aralık tarihlerini kapsayacak şekilde yapılan göstergede belirtilen Memnuniyet Anketlerine ilişkin bilgi girilecektir.</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İlgili gösterge % olarak sorulmakta olup,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5 üzer</w:t>
            </w:r>
            <w:r>
              <w:rPr>
                <w:rFonts w:ascii="Times New Roman" w:eastAsia="Times New Roman" w:hAnsi="Times New Roman" w:cs="Times New Roman"/>
              </w:rPr>
              <w:t xml:space="preserve">inden 4,15 olan gösterge değeri 4,15x20=83 olacak şekilde giriniz.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Min. 0 max. 100 Değerini giriniz.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Örneğin 2019 Ocak ayında 2018 yılı için değerlendirme anketi yapıyor iseniz sonuç bilgisini bu gösterge hesaplamasına dahil ediniz.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Örneğin İl</w:t>
            </w:r>
            <w:r>
              <w:rPr>
                <w:rFonts w:ascii="Times New Roman" w:eastAsia="Times New Roman" w:hAnsi="Times New Roman" w:cs="Times New Roman"/>
              </w:rPr>
              <w:t>gili yılı kapsayan 2 Akademik Personel memnuniyet anketi yapmış iseniz ilgili memnuniyet oranlarının aritmetik ortalamasını yazınız. (1.sinin sonucu 87 ikincisinin sonucu 92 ise yazmanız gereken değer =&gt; 89,5 )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*21- İdari Personel Memnuniyet Oranı (% Olarak)</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*22- Öğrenci Genel Memnuniyet Oranı (% Olarak)</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*23- Öğrenci Değişim Programları İle Gelen Öğrenci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vMerge w:val="restart"/>
            <w:tcBorders>
              <w:top w:val="nil"/>
              <w:left w:val="nil"/>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göstergeye ilişkin ilgili yıldaki Öğrenci Değişim Programları İle Gelen yada Giden Öğrenci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*24- Öğrenci Değişim Programları İle Giden Öğrenci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*25- Öğretim Elemanı Değişim Programları İle Gelen Öğretim Elemanı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val="restart"/>
            <w:tcBorders>
              <w:top w:val="nil"/>
              <w:left w:val="nil"/>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göstergeye ilişkin ilgili yıldaki Öğretim Elemanı Değişim Programları İle Gelen yada Giden Öğretim </w:t>
            </w:r>
            <w:r>
              <w:rPr>
                <w:rFonts w:ascii="Times New Roman" w:eastAsia="Times New Roman" w:hAnsi="Times New Roman" w:cs="Times New Roman"/>
              </w:rPr>
              <w:lastRenderedPageBreak/>
              <w:t>Elemanı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*26- Öğretim Elemanı Değişim Programları İle Giden Öğretim Elemanı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0070C0"/>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3. Eğitim Ve Öğretim</w:t>
            </w:r>
          </w:p>
        </w:tc>
        <w:tc>
          <w:tcPr>
            <w:tcW w:w="2401" w:type="dxa"/>
            <w:tcBorders>
              <w:top w:val="nil"/>
              <w:left w:val="nil"/>
              <w:bottom w:val="single" w:sz="4" w:space="0" w:color="000000"/>
              <w:right w:val="single" w:sz="8" w:space="0" w:color="000000"/>
            </w:tcBorders>
            <w:shd w:val="clear" w:color="auto" w:fill="0070C0"/>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w:t>
            </w:r>
          </w:p>
        </w:tc>
        <w:tc>
          <w:tcPr>
            <w:tcW w:w="6923" w:type="dxa"/>
            <w:tcBorders>
              <w:top w:val="nil"/>
              <w:left w:val="nil"/>
              <w:bottom w:val="single" w:sz="4" w:space="0" w:color="000000"/>
              <w:right w:val="single" w:sz="8" w:space="0" w:color="000000"/>
            </w:tcBorders>
            <w:shd w:val="clear" w:color="auto" w:fill="0070C0"/>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Kurumun Web Sayfasından İzlenebilen, Program Bilgi Paketi Tamamlanmış Ön Lisans + Lisans + Yüksek Lisans + Doktora Programı Sayısının Toplam Program Sayısı'na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kamuoyu ile paylaşılabilen (kurum web sitesinde yayımlanmış</w:t>
            </w:r>
            <w:r>
              <w:rPr>
                <w:rFonts w:ascii="Times New Roman" w:eastAsia="Times New Roman" w:hAnsi="Times New Roman" w:cs="Times New Roman"/>
              </w:rPr>
              <w:t xml:space="preserve">) Bilgi paketini tamamlamış (Bologna Süreci tamamlanmış, AKTS tanımlanmış, Ders içerikleri girilmiş vb.) aktif program sayısının toplam aktif Program sayısına Oranı sorulmaktadır. </w:t>
            </w:r>
          </w:p>
          <w:p w:rsidR="00A25BD8" w:rsidRDefault="00177869">
            <w:pPr>
              <w:rPr>
                <w:rFonts w:ascii="Times New Roman" w:eastAsia="Times New Roman" w:hAnsi="Times New Roman" w:cs="Times New Roman"/>
              </w:rPr>
            </w:pPr>
            <w:r>
              <w:rPr>
                <w:rFonts w:ascii="Times New Roman" w:eastAsia="Times New Roman" w:hAnsi="Times New Roman" w:cs="Times New Roman"/>
              </w:rPr>
              <w:t>-&gt; Bu sayı 0 ile 1 arasında olmak zorundadır.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 Öğrencilerin Kayıtlı Oldukları Programdan Memnuniyet Oranı (% Olarak)</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İlgili yılın 01 Ocak - 31 Aralık tarihlerini kapsayacak şekilde yapılan göstergede belirtilen Memnuniyet Anketine ilişkin bilgi girilecektir.</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İlgili gösterge % olarak sorulmak</w:t>
            </w:r>
            <w:r>
              <w:rPr>
                <w:rFonts w:ascii="Times New Roman" w:eastAsia="Times New Roman" w:hAnsi="Times New Roman" w:cs="Times New Roman"/>
              </w:rPr>
              <w:t xml:space="preserve">ta olup,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5 üzerinden 4,15 olan gösterge değeri 4,15x20=83 olacak şekilde giriniz.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Min. 0 max. 100 değerini giriniz.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Örneğin 2019 Ocak ayında 2018 yılı için değerlendirme anketi yapıyor iseniz sonuç bilgisini bu gösterge hesaplamasına dahil ed</w:t>
            </w:r>
            <w:r>
              <w:rPr>
                <w:rFonts w:ascii="Times New Roman" w:eastAsia="Times New Roman" w:hAnsi="Times New Roman" w:cs="Times New Roman"/>
              </w:rPr>
              <w:t>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-&gt; Örneğin İlgili yılı kapsayan 2 memnuniyet anketi yapmış iseniz ilgili memnuniyet oranlarının aritmetik ortalamasını yazınız. (1.sinin sonucu 87 ikincisinin sonucu 92 ise yazmanız gereken değer =&gt; 89,5 )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Çift Ana Dal Yapan Lisans Öğrenci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Çift Anadal yapan Lisans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4- Yan Dal Yapan Lisans Öğrenci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Yandal yapan Lisans Öğrenci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*5- Çift Anadal Yapan Lisans Öğrenci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(3.3/1.13)</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*6- Yan Dal Yapan Lisans Öğrenci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(3.4/1.13)</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*7- Disiplinlerarası Tezli Yüksek Lisans Program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Aktif Disiplinlerarası Tezli Yüksek Lisans Program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*8- Disiplinlerarası Tezsiz Yüksek Lisans Program Sayısı</w:t>
            </w:r>
          </w:p>
        </w:tc>
        <w:tc>
          <w:tcPr>
            <w:tcW w:w="2401" w:type="dxa"/>
            <w:tcBorders>
              <w:top w:val="nil"/>
              <w:left w:val="nil"/>
              <w:bottom w:val="single" w:sz="4" w:space="0" w:color="000000"/>
              <w:right w:val="single" w:sz="8" w:space="0" w:color="000000"/>
            </w:tcBorders>
            <w:shd w:val="clear" w:color="auto" w:fill="F2F2F2"/>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Aktif Disiplinlerarası Tezsiz Yüksek Lisans Program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*9- Disiplinlerarası Doktora Program Sayısı</w:t>
            </w:r>
          </w:p>
        </w:tc>
        <w:tc>
          <w:tcPr>
            <w:tcW w:w="2401" w:type="dxa"/>
            <w:tcBorders>
              <w:top w:val="nil"/>
              <w:left w:val="nil"/>
              <w:bottom w:val="single" w:sz="4" w:space="0" w:color="000000"/>
              <w:right w:val="single" w:sz="8" w:space="0" w:color="000000"/>
            </w:tcBorders>
            <w:shd w:val="clear" w:color="auto" w:fill="auto"/>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YÖKSİS</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Aktif Disiplinlerarası Doktora Program Sayısını ifade etmektedir.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*10- Eğiticilerin Eğitimi Programı Kapsamında Eğitim Alan Öğretim Elemanı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ilgili gösterge kapsamında eğitim alan Öğretim Elemanı sayısını ifade etmektedir.</w:t>
            </w:r>
          </w:p>
          <w:p w:rsidR="00A25BD8" w:rsidRDefault="00177869">
            <w:pPr>
              <w:rPr>
                <w:rFonts w:ascii="Times New Roman" w:eastAsia="Times New Roman" w:hAnsi="Times New Roman" w:cs="Times New Roman"/>
              </w:rPr>
            </w:pPr>
            <w:r>
              <w:rPr>
                <w:rFonts w:ascii="Times New Roman" w:eastAsia="Times New Roman" w:hAnsi="Times New Roman" w:cs="Times New Roman"/>
              </w:rPr>
              <w:t>Girilen sayı “Toplam Öğretim Elemanı Sayısı”nı g</w:t>
            </w:r>
            <w:r>
              <w:rPr>
                <w:rFonts w:ascii="Times New Roman" w:eastAsia="Times New Roman" w:hAnsi="Times New Roman" w:cs="Times New Roman"/>
              </w:rPr>
              <w:t>eçemez.</w:t>
            </w:r>
          </w:p>
          <w:p w:rsidR="00A25BD8" w:rsidRDefault="00177869">
            <w:pPr>
              <w:rPr>
                <w:rFonts w:ascii="Times New Roman" w:eastAsia="Times New Roman" w:hAnsi="Times New Roman" w:cs="Times New Roman"/>
              </w:rPr>
            </w:pPr>
            <w:r>
              <w:rPr>
                <w:rFonts w:ascii="Times New Roman" w:eastAsia="Times New Roman" w:hAnsi="Times New Roman" w:cs="Times New Roman"/>
              </w:rPr>
              <w:t>Kurumunuz tarafından kendi veya başka bir kurum bünyesinde ya da başka bir kurum ile ortaklaşa olarak 1 Ocak-31 Aralık tarihleri arasında eğiticilerin eğitimine (Asıl sorumlu olduğunuz ya da ortak sorumluluk üstlendiğiniz etkinlikler kastedilmiştir</w:t>
            </w:r>
            <w:r>
              <w:rPr>
                <w:rFonts w:ascii="Times New Roman" w:eastAsia="Times New Roman" w:hAnsi="Times New Roman" w:cs="Times New Roman"/>
              </w:rPr>
              <w:t>. Sadece katılımcı olarak gidilen başka bir kurum tarafından düzenlenen etkinlikler kastedilmemiştir.) yönelik düzenlenen etkinlik sayısını giriniz.</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*11- Ders Veren Kadrolu Öğretim Elemanlarının Haftalık Ders Saati Sayısının İki Dönemlik Ortalaması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kadrolu öğretim elamanı başına düşen haftalık ders ortalaması sorulmaktadır.</w:t>
            </w:r>
          </w:p>
          <w:p w:rsidR="00A25BD8" w:rsidRDefault="00177869">
            <w:pPr>
              <w:rPr>
                <w:rFonts w:ascii="Times New Roman" w:eastAsia="Times New Roman" w:hAnsi="Times New Roman" w:cs="Times New Roman"/>
              </w:rPr>
            </w:pPr>
            <w:r>
              <w:rPr>
                <w:rFonts w:ascii="Times New Roman" w:eastAsia="Times New Roman" w:hAnsi="Times New Roman" w:cs="Times New Roman"/>
              </w:rPr>
              <w:t>Örneğin 2019 yılı (raporu) veri girişi için;</w:t>
            </w:r>
          </w:p>
          <w:p w:rsidR="00A25BD8" w:rsidRDefault="00177869">
            <w:pPr>
              <w:rPr>
                <w:rFonts w:ascii="Times New Roman" w:eastAsia="Times New Roman" w:hAnsi="Times New Roman" w:cs="Times New Roman"/>
              </w:rPr>
            </w:pPr>
            <w:r>
              <w:rPr>
                <w:rFonts w:ascii="Times New Roman" w:eastAsia="Times New Roman" w:hAnsi="Times New Roman" w:cs="Times New Roman"/>
              </w:rPr>
              <w:t>2018-2019 Bahar ve 2019-2020 güz dönemlerinde toplam 80.000 saat teorik + pratik ders verilmiş,</w:t>
            </w:r>
            <w:r>
              <w:rPr>
                <w:rFonts w:ascii="Times New Roman" w:eastAsia="Times New Roman" w:hAnsi="Times New Roman" w:cs="Times New Roman"/>
              </w:rPr>
              <w:t xml:space="preserve"> Bahar döneminde 13, Güz döneminde 14 hafta olmak üzere 27 hafta eğitim verilmiş ise 1 haftada ortalama : 80000/27 = 2962 saat eğitim verilmiş demektir. Toplam kadrolu Öğretim elemanı sayısı ise 210 ise istenilen sonuç 2962/210 = 14,10’dur.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*12- Kurum Kütüphanesinde Mevcut (Basılı) Kaynak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Kurum kütüphanesindeki basılı kaynak (Ders Kitabı, Kaynak Kitap, Referans Kitap, Basılı Periyodik Yayın, vb. kategorilerde kurumunuzun sahip olduğu toplam kaynak sayısını) </w:t>
            </w:r>
            <w:r>
              <w:rPr>
                <w:rFonts w:ascii="Times New Roman" w:eastAsia="Times New Roman" w:hAnsi="Times New Roman" w:cs="Times New Roman"/>
              </w:rPr>
              <w:t>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13- E-Kaynak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kurumunuza ait satın alınan, abone olunan video, dergi, kitap vb. e-kaynakların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*14- YKS Yükseköğretim Programları Ve Kontenjanları Kılavuzunda Akredite Olduğu Belirtilen Lisans Programı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son dönem YKS kılavuzunda akredite olduğu belirtilen Lisans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*15- Akran Değerlendirilmesi Yapılan Program Sayısı (Akredite Olmayan Programlar Arasında)</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Akredite Olmayan Programlar Arasında Akran Değerlendirilmesi Yapılan Program Sayısını ifade etmektedir.</w:t>
            </w:r>
          </w:p>
          <w:p w:rsidR="00A25BD8" w:rsidRDefault="00177869">
            <w:pPr>
              <w:rPr>
                <w:rFonts w:ascii="Times New Roman" w:eastAsia="Times New Roman" w:hAnsi="Times New Roman" w:cs="Times New Roman"/>
              </w:rPr>
            </w:pPr>
            <w:r>
              <w:rPr>
                <w:rFonts w:ascii="Times New Roman" w:eastAsia="Times New Roman" w:hAnsi="Times New Roman" w:cs="Times New Roman"/>
              </w:rPr>
              <w:t>Akredite program</w:t>
            </w:r>
            <w:r>
              <w:rPr>
                <w:rFonts w:ascii="Times New Roman" w:eastAsia="Times New Roman" w:hAnsi="Times New Roman" w:cs="Times New Roman"/>
              </w:rPr>
              <w:t>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w:t>
            </w:r>
            <w:r>
              <w:rPr>
                <w:rFonts w:ascii="Times New Roman" w:eastAsia="Times New Roman" w:hAnsi="Times New Roman" w:cs="Times New Roman"/>
              </w:rPr>
              <w:t>irme takımlarıyla değerlendirilmesi yapılan program sayısını giriniz.</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*16- Öz Değerlendirme Yapılan Program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Öz Değerlendirme Yapılan Program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*17- İş Dünyasının, Mezunların Yeterlilikleri İle İlgili Memnuniyet Oranı (% Olarak)</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İlgili yılın 01 Ocak - 31 Aralık tarihlerini kapsayacak şekilde yapılan göstergede belirtilen Memnuniyet Anketlerine ilişkin bilgi girilecektir.</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İlgili gösterge % o</w:t>
            </w:r>
            <w:r>
              <w:rPr>
                <w:rFonts w:ascii="Times New Roman" w:eastAsia="Times New Roman" w:hAnsi="Times New Roman" w:cs="Times New Roman"/>
              </w:rPr>
              <w:t xml:space="preserve">larak sorulmakta olup,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5 üzerinden 4,15 olan gösterge değeri 4,15x20=83 olacak şekilde giriniz. </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Min. 0 max. 100 Değerini giriniz.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Örneğin 2019 Ocak ayında 2018 yılı için değerlendirme anketi yapıyor iseniz sonuç bilgisini bu gösterge hesaplam</w:t>
            </w:r>
            <w:r>
              <w:rPr>
                <w:rFonts w:ascii="Times New Roman" w:eastAsia="Times New Roman" w:hAnsi="Times New Roman" w:cs="Times New Roman"/>
              </w:rPr>
              <w:t>asına dahil ediniz.</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 -&gt; Örneğin İlgili yılı kapsayan 2 memnuniyet anketi yapmış iseniz ilgili memnuniyet oranlarının aritmetik ortalamasını yazınız. (1.sinin sonucu 87 ikincisinin sonucu 92 ise yazmanız gereken değer =&gt; 89,5 )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*18- (TUS Sınavında Yerleşen Mezun Sayısı)/(TUS Sınavına Giren Mezun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ÖSYM</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*19- (DUS Sınavında Yerleşen Mezun Sayısı)/(DUS Sınavına Giren Mezun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ÖSYM</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*20- (EUS Sınavında Yerleşen Mezun Sayısı)/(EUS Sınavına Giren Mezun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ÖSYM</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*21- İşe Yerleşmiş Mezun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31 Aralık itibari ile Mezun bilgi sistemi, derneği, portalı vb. yapılar aracılığı ile aldığınız işe yerleşmiş mezun sayısını ifade etmektedir. Veriler kümülatif olarak girilecektir. </w:t>
            </w: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rPr>
                <w:rFonts w:ascii="Times New Roman" w:eastAsia="Times New Roman" w:hAnsi="Times New Roman" w:cs="Times New Roman"/>
              </w:rPr>
              <w:t>Örneğin: portal/dernek vb. aracılığı ile edindiğiniz bilgiye göre 2018 y</w:t>
            </w:r>
            <w:r>
              <w:rPr>
                <w:rFonts w:ascii="Times New Roman" w:eastAsia="Times New Roman" w:hAnsi="Times New Roman" w:cs="Times New Roman"/>
              </w:rPr>
              <w:t>ılında 2300, 2019 yılında ise 2400 mezununuz işe yerleşmiş ise 2018 yılına 2300, 2019 yılına ise 4700 sayısını giriniz.</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*22- (Kurum Kütüphanesinde Mevcut (Basılı) Kaynak Sayısı)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(3.12/1.21)</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23- (E-Kaynak)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(3.13/1.21)</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*24- (Lisans Ve Lisansüstü Programlarındaki Toplam Öğrenci Sayısı) / (Toplam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((1.13+ 1.19+1.20)/1.30))</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*25- (Lisans Ve Lisansüstü Programlarındaki Toplam Öğrenci Sayısı) / (Toplam Öğretim Üyesi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((1.13 + 1.19 + 1.20)/1.29))</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26- (Ön Lisans Programlarındaki Öğrenci Sayısı) /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((1.12 + 1.14)/1.30))</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*27- (Toplam Öğrenci Sayısı) / (Öğretim Elemanı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(1.21 / 1.30)</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*28- (Yabancı Uyruklu Öğrenci Sayısı) / (Toplam Öğrenci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(1.16 / 1.21)</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*29- (Doktora Öğrenci Sayısı)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(1.20 / 1.21)</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*30- (Yabancı Uyruklu Öğretim Elemanı Sayısı) / (Toplam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(1.28 / 1.30)</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*31- (İdari Personel Sayısı) / (Toplam Öğrenci Sayısı) Oranı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(1.31 / 1.21)</w:t>
            </w:r>
          </w:p>
        </w:tc>
        <w:tc>
          <w:tcPr>
            <w:tcW w:w="6923" w:type="dxa"/>
            <w:tcBorders>
              <w:top w:val="nil"/>
              <w:left w:val="nil"/>
              <w:bottom w:val="single" w:sz="4" w:space="0" w:color="000000"/>
              <w:right w:val="single" w:sz="8" w:space="0" w:color="000000"/>
            </w:tcBorders>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*32- (İdari Personel Sayısı) / (Öğretim Elemanı Sayısı)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(1.31 / 1.30)</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FC000"/>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4- Araştırma Ve Geliştirme</w:t>
            </w:r>
          </w:p>
        </w:tc>
        <w:tc>
          <w:tcPr>
            <w:tcW w:w="2401" w:type="dxa"/>
            <w:tcBorders>
              <w:top w:val="nil"/>
              <w:left w:val="nil"/>
              <w:bottom w:val="single" w:sz="4" w:space="0" w:color="000000"/>
              <w:right w:val="single" w:sz="8" w:space="0" w:color="000000"/>
            </w:tcBorders>
            <w:shd w:val="clear" w:color="auto" w:fill="FFC000"/>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w:t>
            </w:r>
          </w:p>
        </w:tc>
        <w:tc>
          <w:tcPr>
            <w:tcW w:w="6923" w:type="dxa"/>
            <w:tcBorders>
              <w:top w:val="nil"/>
              <w:left w:val="nil"/>
              <w:bottom w:val="single" w:sz="4" w:space="0" w:color="000000"/>
              <w:right w:val="single" w:sz="8" w:space="0" w:color="000000"/>
            </w:tcBorders>
            <w:shd w:val="clear" w:color="auto" w:fill="FFC000"/>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SCI, SSCI VE A&amp;HCI Endeksli Dergilerdeki Yıllık Yayın Sayısı (WOS)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ilgili endeksli dergilerdeki yayın sayısını ifade etmektedir.( WOS - InCites'den alınmıştır. Verilerin alınması sırasında “Article” ve “Revi</w:t>
            </w:r>
            <w:r>
              <w:rPr>
                <w:rFonts w:ascii="Times New Roman" w:eastAsia="Times New Roman" w:hAnsi="Times New Roman" w:cs="Times New Roman"/>
              </w:rPr>
              <w:t>ew” filtrelemeleri uygulanmıştır.)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 xml:space="preserve">*2- Öğretim Üyesi Başına SCI, SSCI VE A&amp;HCI Endeksli Dergilerdeki Yıllık Yayın Sayısı </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(4.1 / 1.29)</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Atıf Sayısı (WOS)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Son 3 yıla ait ilgili endeksli dergilerdeki yayınlara yapılan atıf sayılarının aritmetik ortalamasını ifade etmektedir. ( WOS - InCites'den alınmıştır.)</w:t>
            </w: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rPr>
                <w:rFonts w:ascii="Times New Roman" w:eastAsia="Times New Roman" w:hAnsi="Times New Roman" w:cs="Times New Roman"/>
              </w:rPr>
              <w:t>Örneğin:</w:t>
            </w:r>
          </w:p>
          <w:p w:rsidR="00A25BD8" w:rsidRDefault="00177869">
            <w:pPr>
              <w:rPr>
                <w:rFonts w:ascii="Times New Roman" w:eastAsia="Times New Roman" w:hAnsi="Times New Roman" w:cs="Times New Roman"/>
              </w:rPr>
            </w:pPr>
            <w:r>
              <w:rPr>
                <w:rFonts w:ascii="Times New Roman" w:eastAsia="Times New Roman" w:hAnsi="Times New Roman" w:cs="Times New Roman"/>
              </w:rPr>
              <w:t>2020 Yılı Atıf Sayısı:</w:t>
            </w:r>
          </w:p>
          <w:p w:rsidR="00A25BD8" w:rsidRDefault="00177869">
            <w:pPr>
              <w:rPr>
                <w:rFonts w:ascii="Times New Roman" w:eastAsia="Times New Roman" w:hAnsi="Times New Roman" w:cs="Times New Roman"/>
              </w:rPr>
            </w:pPr>
            <w:r>
              <w:rPr>
                <w:rFonts w:ascii="Times New Roman" w:eastAsia="Times New Roman" w:hAnsi="Times New Roman" w:cs="Times New Roman"/>
              </w:rPr>
              <w:t>(2020 Atıf Sayısı + 2019 Atıf Sayısı + 2018 Atıf Sayısı)/3</w:t>
            </w:r>
          </w:p>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*4- Atıf Puanı (WOS)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strike/>
              </w:rPr>
            </w:pPr>
            <w:r>
              <w:rPr>
                <w:rFonts w:ascii="Times New Roman" w:eastAsia="Times New Roman" w:hAnsi="Times New Roman" w:cs="Times New Roman"/>
              </w:rPr>
              <w:t>Son 3 yıla ait ilgili endeksli dergilerdeki yayınlara yapılan atıf sayılarının aritmetik ortalamasının öğretim üyesi sayısına bölümü ile hesaplanan atıf puanını ifade etmektedir.</w:t>
            </w:r>
            <w:r>
              <w:rPr>
                <w:rFonts w:ascii="Times New Roman" w:eastAsia="Times New Roman" w:hAnsi="Times New Roman" w:cs="Times New Roman"/>
                <w:strike/>
              </w:rPr>
              <w:t xml:space="preserve"> </w:t>
            </w:r>
          </w:p>
          <w:p w:rsidR="00A25BD8" w:rsidRDefault="00177869">
            <w:pPr>
              <w:rPr>
                <w:rFonts w:ascii="Times New Roman" w:eastAsia="Times New Roman" w:hAnsi="Times New Roman" w:cs="Times New Roman"/>
                <w:strike/>
              </w:rPr>
            </w:pPr>
            <w:r>
              <w:rPr>
                <w:rFonts w:ascii="Times New Roman" w:eastAsia="Times New Roman" w:hAnsi="Times New Roman" w:cs="Times New Roman"/>
                <w:strike/>
              </w:rPr>
              <w:lastRenderedPageBreak/>
              <w:t xml:space="preserve"> </w:t>
            </w:r>
          </w:p>
          <w:p w:rsidR="00A25BD8" w:rsidRDefault="00177869">
            <w:pPr>
              <w:rPr>
                <w:rFonts w:ascii="Times New Roman" w:eastAsia="Times New Roman" w:hAnsi="Times New Roman" w:cs="Times New Roman"/>
              </w:rPr>
            </w:pPr>
            <w:r>
              <w:rPr>
                <w:rFonts w:ascii="Times New Roman" w:eastAsia="Times New Roman" w:hAnsi="Times New Roman" w:cs="Times New Roman"/>
              </w:rPr>
              <w:t>Örneğin:</w:t>
            </w:r>
          </w:p>
          <w:p w:rsidR="00A25BD8" w:rsidRDefault="00177869">
            <w:pPr>
              <w:rPr>
                <w:rFonts w:ascii="Times New Roman" w:eastAsia="Times New Roman" w:hAnsi="Times New Roman" w:cs="Times New Roman"/>
              </w:rPr>
            </w:pPr>
            <w:r>
              <w:rPr>
                <w:rFonts w:ascii="Times New Roman" w:eastAsia="Times New Roman" w:hAnsi="Times New Roman" w:cs="Times New Roman"/>
              </w:rPr>
              <w:t>2020 Yılı Atıf Puanı:</w:t>
            </w:r>
          </w:p>
          <w:p w:rsidR="00A25BD8" w:rsidRDefault="00177869">
            <w:pPr>
              <w:rPr>
                <w:rFonts w:ascii="Times New Roman" w:eastAsia="Times New Roman" w:hAnsi="Times New Roman" w:cs="Times New Roman"/>
              </w:rPr>
            </w:pPr>
            <w:r>
              <w:rPr>
                <w:rFonts w:ascii="Times New Roman" w:eastAsia="Times New Roman" w:hAnsi="Times New Roman" w:cs="Times New Roman"/>
              </w:rPr>
              <w:t>((2020 Atıf Sayı</w:t>
            </w:r>
            <w:r>
              <w:rPr>
                <w:rFonts w:ascii="Times New Roman" w:eastAsia="Times New Roman" w:hAnsi="Times New Roman" w:cs="Times New Roman"/>
              </w:rPr>
              <w:t>sı + 2019 Atıf Sayısı + 2018 Atıf Sayısı)/3) / (2020 Yılı Öğretim Üyesi Sayısı)</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*5- Q1 Yayın Sayısı (WOS)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strike/>
              </w:rPr>
            </w:pPr>
            <w:r>
              <w:rPr>
                <w:rFonts w:ascii="Times New Roman" w:eastAsia="Times New Roman" w:hAnsi="Times New Roman" w:cs="Times New Roman"/>
              </w:rPr>
              <w:t>01 Ocak - 31 Aralık tarihleri arasında ilgili endeksli dergilerdeki Q1 yayın sayısını ifade etmektedir.( WOS - InCites'den alınmıştır. Verilerin alınması sırasında “Article” ve “Review” filtrelemeleri uygulanmıştır.)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*6- Q1 Yayın Oranı (WOS)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w:t>
            </w:r>
            <w:r>
              <w:rPr>
                <w:rFonts w:ascii="Times New Roman" w:eastAsia="Times New Roman" w:hAnsi="Times New Roman" w:cs="Times New Roman"/>
              </w:rPr>
              <w:t xml:space="preserve"> - 31 Aralık tarihleri arasında ilgili endeksli dergilerdeki Q1 yayın oranını ifade etmektedir.( WOS - InCites'den alınmıştır. Verilerin alınması sırasında “Article” ve “Review” filtrelemeleri uygulanmıştır.)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*7- Toplam Yayın (Döküman) Sayısı (Scopus)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tüm yayınların (makale, derleme, mektup, kitap, kitap bölümü, konferans vb.) sayısını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*8- Toplam Yayın (Döküman) Sayısının Öğretim Üyesi Sayısına Oranı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(4.7 / 1.29)</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*9- Alan Ağırlıklı Atıf Endeksi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kurumun belirli bir alandaki yayınlarına alınan ortalama atıf sayısının, dünyad</w:t>
            </w:r>
            <w:r>
              <w:rPr>
                <w:rFonts w:ascii="Times New Roman" w:eastAsia="Times New Roman" w:hAnsi="Times New Roman" w:cs="Times New Roman"/>
              </w:rPr>
              <w:t>aki aynı alandaki bir makaleye alınan ortalama atıf sayısına oranı olarak ifade edilmiştir ((Scopus veri kaynağından alınmıştır. Kendine atıf dahil edilmiştir. )</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*10- Uluslararası İşbirliği ile Yapılmış Yayın Sayısı (Scopus)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uluslararası işbirliği ile yapılmış yayın sayısını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*11- Uluslararası İşbirliği ile Yapılmış Yayın Sayısının Toplam Yayın Sayısına Oranı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01 Ocak - 31 Aralık tarihleri arasında (uluslararası indekslerde taranan dergilerdeki) Uluslararası işbirliği ile yapılmış yayın sayısının, toplam </w:t>
            </w:r>
            <w:r>
              <w:rPr>
                <w:rFonts w:ascii="Times New Roman" w:eastAsia="Times New Roman" w:hAnsi="Times New Roman" w:cs="Times New Roman"/>
              </w:rPr>
              <w:lastRenderedPageBreak/>
              <w:t>yayın say</w:t>
            </w:r>
            <w:r>
              <w:rPr>
                <w:rFonts w:ascii="Times New Roman" w:eastAsia="Times New Roman" w:hAnsi="Times New Roman" w:cs="Times New Roman"/>
              </w:rPr>
              <w:t>ısına oranını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*12- Üniversite Sanayi İşbirliği İle Yapılan Yayın Sayısı (Scopus)</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taranan dergilerdeki) Üniversite-Sanayi işbirliği ile yapılmış yayın sayısını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*13- Üniversite Sanayi İşbirliği İle Yapılan Yayın Sayısının Toplam Yayın Sayısına Oranı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taranan dergilerdeki) Üniversite -Sanayi işbirliği ile yapılmış yayın sayısının, toplam</w:t>
            </w:r>
            <w:r>
              <w:rPr>
                <w:rFonts w:ascii="Times New Roman" w:eastAsia="Times New Roman" w:hAnsi="Times New Roman" w:cs="Times New Roman"/>
              </w:rPr>
              <w:t xml:space="preserve"> yayın sayısına oranını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 xml:space="preserve">*14- İlk %10 luk Dilimde Atıf Alan Yayın Sayısı (Scopus) </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ilk % 10’luk dilimde atıf alan yayın sayısını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*15- İlk %10 luk Dilimde Atıf Alan Yayın Sayısının Toplam Yayın Sayısına Oranı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ilk % 10’luk dilimde atıf alan yayın sayısının toplam yayın sayısına oranını ifade etmekte</w:t>
            </w:r>
            <w:r>
              <w:rPr>
                <w:rFonts w:ascii="Times New Roman" w:eastAsia="Times New Roman" w:hAnsi="Times New Roman" w:cs="Times New Roman"/>
              </w:rPr>
              <w:t>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*16- İlk %10 luk Dilimde Bulunan Dergilerdeki Yayın Sayısı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ilk % 10’luk dilimde bulunan dergilerdeki yayın sayısını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*17- İlk %10 luk Dilimde Bulunan Dergilerdeki Yayın Sayısının Toplam Ya</w:t>
            </w:r>
            <w:r>
              <w:rPr>
                <w:rFonts w:ascii="Times New Roman" w:eastAsia="Times New Roman" w:hAnsi="Times New Roman" w:cs="Times New Roman"/>
              </w:rPr>
              <w:t>yın Sayısına Oranı (Scopus)</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auto"/>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(uluslararası indekslerde geçen) ilk % 10’luk dilimde bulunan dergilerdeki yayın sayısının toplam yayın sayısına oranını ifade etmektedir (Scopus veri kaynağından alınmıştır.)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*18- T</w:t>
            </w:r>
            <w:r>
              <w:rPr>
                <w:rFonts w:ascii="Times New Roman" w:eastAsia="Times New Roman" w:hAnsi="Times New Roman" w:cs="Times New Roman"/>
              </w:rPr>
              <w:t>amamlanan Dış Destekli Proje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YÖKAK</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tamamlanan Dış Destekli (Kurum dışından Ulusal veya uluslararası kuruluşlar tarafından desteklenen) proje sayısını ifade etmektedir.( BAP ve varsa kurumun kendi içinde finanse</w:t>
            </w:r>
            <w:r>
              <w:rPr>
                <w:rFonts w:ascii="Times New Roman" w:eastAsia="Times New Roman" w:hAnsi="Times New Roman" w:cs="Times New Roman"/>
              </w:rPr>
              <w:t xml:space="preserve"> ettiği proje dışındaki TÜBİTAK, SANTEZ, AB vb. proje sayılarını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*19- Öğretim Üyesi Başına Tamamlanan Dış Destekli Proje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(4.18 / 1.29)</w:t>
            </w:r>
          </w:p>
        </w:tc>
        <w:tc>
          <w:tcPr>
            <w:tcW w:w="6923" w:type="dxa"/>
            <w:tcBorders>
              <w:top w:val="nil"/>
              <w:left w:val="nil"/>
              <w:bottom w:val="single" w:sz="4" w:space="0" w:color="000000"/>
              <w:right w:val="single" w:sz="8" w:space="0" w:color="000000"/>
            </w:tcBorders>
            <w:vAlign w:val="center"/>
          </w:tcPr>
          <w:p w:rsidR="00A25BD8" w:rsidRDefault="00A25BD8">
            <w:pP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*20- Tamamlanan Dış Destekli Projelerin Toplam Bütçesi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18. maddede belirtilen Tamamlanan Dış Destekli Projelerin Toplam bütçesini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*21- Sonuçlanan Patent, Faydalı Model Veya Tasarım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ulusal ayda uluslararası düzeyde olması fark etmeksizin sonuçlanan Patent, Faydalı Model Veya Tasarım ifade etmektedir.</w:t>
            </w:r>
          </w:p>
          <w:p w:rsidR="00A25BD8" w:rsidRDefault="00177869">
            <w:pPr>
              <w:ind w:right="63"/>
              <w:jc w:val="both"/>
              <w:rPr>
                <w:rFonts w:ascii="Times New Roman" w:eastAsia="Times New Roman" w:hAnsi="Times New Roman" w:cs="Times New Roman"/>
              </w:rPr>
            </w:pPr>
            <w:r>
              <w:rPr>
                <w:rFonts w:ascii="Times New Roman" w:eastAsia="Times New Roman" w:hAnsi="Times New Roman" w:cs="Times New Roman"/>
              </w:rPr>
              <w:t>Öğrenci, öğretim elemanı veya üniversitede istihdam edilen çalışanlarca başvurusu yapılan ve ilgi</w:t>
            </w:r>
            <w:r>
              <w:rPr>
                <w:rFonts w:ascii="Times New Roman" w:eastAsia="Times New Roman" w:hAnsi="Times New Roman" w:cs="Times New Roman"/>
              </w:rPr>
              <w:t xml:space="preserve">li yıl içinde başvurusu olumlu sonuçlanan patent, faydalı model veya tasarım sayısı </w:t>
            </w:r>
          </w:p>
          <w:p w:rsidR="00A25BD8" w:rsidRDefault="00177869">
            <w:pPr>
              <w:rPr>
                <w:rFonts w:ascii="Times New Roman" w:eastAsia="Times New Roman" w:hAnsi="Times New Roman" w:cs="Times New Roman"/>
              </w:rPr>
            </w:pPr>
            <w:r>
              <w:rPr>
                <w:rFonts w:ascii="Times New Roman" w:eastAsia="Times New Roman" w:hAnsi="Times New Roman" w:cs="Times New Roman"/>
              </w:rPr>
              <w:t>Üniversite adresli olmayan ancak öğrenci, araştırmacı veya öğretim elemanları tarafından yapılan şahsi başvurular değerlendirmeye dâhildir.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*22- Faal Olan Öğretim Üyesi Teknoloji Şirketi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itibariyle Faal Olan Öğretim Üyesi Teknoloji Şirketi Sayısı ifade etmektedir.</w:t>
            </w:r>
          </w:p>
          <w:p w:rsidR="00A25BD8" w:rsidRDefault="00A25BD8">
            <w:pPr>
              <w:rPr>
                <w:rFonts w:ascii="Times New Roman" w:eastAsia="Times New Roman" w:hAnsi="Times New Roman" w:cs="Times New Roman"/>
              </w:rPr>
            </w:pPr>
          </w:p>
          <w:p w:rsidR="00A25BD8" w:rsidRDefault="00177869">
            <w:pPr>
              <w:rPr>
                <w:rFonts w:ascii="Times New Roman" w:eastAsia="Times New Roman" w:hAnsi="Times New Roman" w:cs="Times New Roman"/>
              </w:rPr>
            </w:pPr>
            <w:r>
              <w:rPr>
                <w:rFonts w:ascii="Times New Roman" w:eastAsia="Times New Roman" w:hAnsi="Times New Roman" w:cs="Times New Roman"/>
              </w:rPr>
              <w:t>Kurumunuza ait bir teknopark vb. var ise ilgili yapılar içerisindeki firmalardan öğretim üyelerine (sizde y</w:t>
            </w:r>
            <w:r>
              <w:rPr>
                <w:rFonts w:ascii="Times New Roman" w:eastAsia="Times New Roman" w:hAnsi="Times New Roman" w:cs="Times New Roman"/>
              </w:rPr>
              <w:t>a da başka bir üniversitede çalışması fark etmeksizin) ait olan teknoloji Şirket sayısı sorulmaktadır.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*23- TÜBA Ve TÜBİTAK Ödüllü Öğretim Üyesi Sayısı (TÜBA Çeviri Ödülü Hariç)</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TÜBA Ve TÜBİTAK Ödül alan Öğretim Üyesi Sayısını (TÜBA Çeviri Ödülü Hariç)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*24- Uluslararası Ödüller</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01 Ocak - 31 Aralık tarihleri arasında Kurumsal Bazda Yada Kurum Adına Yada Resmi Olarak Kurum İle Bağlantılı Olarak Alınan Uluslararası Ödülleri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*25- Öğretim Üyesi Başına Tezli Yüksek Lisans Öğrenci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(1.17 / 1.29)</w:t>
            </w:r>
          </w:p>
        </w:tc>
        <w:tc>
          <w:tcPr>
            <w:tcW w:w="6923" w:type="dxa"/>
            <w:tcBorders>
              <w:top w:val="nil"/>
              <w:left w:val="nil"/>
              <w:bottom w:val="single" w:sz="4" w:space="0" w:color="000000"/>
              <w:right w:val="single" w:sz="8" w:space="0" w:color="000000"/>
            </w:tcBorders>
            <w:shd w:val="clear" w:color="auto" w:fill="auto"/>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*26- Öğretim Üyesi Başına Doktora Öğrenci Sayısı</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HESAPLAMA (1.20 / 1.29)</w:t>
            </w:r>
          </w:p>
        </w:tc>
        <w:tc>
          <w:tcPr>
            <w:tcW w:w="6923" w:type="dxa"/>
            <w:tcBorders>
              <w:top w:val="nil"/>
              <w:left w:val="nil"/>
              <w:bottom w:val="single" w:sz="4" w:space="0" w:color="000000"/>
              <w:right w:val="single" w:sz="8" w:space="0" w:color="000000"/>
            </w:tcBorders>
            <w:shd w:val="clear" w:color="auto" w:fill="F2F2F2"/>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E98F5D"/>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5- Toplumsal Katkı</w:t>
            </w:r>
          </w:p>
        </w:tc>
        <w:tc>
          <w:tcPr>
            <w:tcW w:w="2401" w:type="dxa"/>
            <w:tcBorders>
              <w:top w:val="nil"/>
              <w:left w:val="nil"/>
              <w:bottom w:val="single" w:sz="4" w:space="0" w:color="000000"/>
              <w:right w:val="single" w:sz="8" w:space="0" w:color="000000"/>
            </w:tcBorders>
            <w:shd w:val="clear" w:color="auto" w:fill="E98F5D"/>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 </w:t>
            </w:r>
          </w:p>
        </w:tc>
        <w:tc>
          <w:tcPr>
            <w:tcW w:w="6923" w:type="dxa"/>
            <w:tcBorders>
              <w:top w:val="nil"/>
              <w:left w:val="nil"/>
              <w:bottom w:val="single" w:sz="4" w:space="0" w:color="000000"/>
              <w:right w:val="single" w:sz="8" w:space="0" w:color="000000"/>
            </w:tcBorders>
            <w:shd w:val="clear" w:color="auto" w:fill="E98F5D"/>
            <w:vAlign w:val="center"/>
          </w:tcPr>
          <w:p w:rsidR="00A25BD8" w:rsidRDefault="00A25BD8">
            <w:pPr>
              <w:jc w:val="center"/>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Kurumun Kendi Yürüttüğü Sosyal Sorumluluk Projelerinin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ilgili yılda Bütçesi olan ya da olmayan Kurumun Kendi Yürüttüğü Sosyal Sorumluluk Projelerinin Sayısını ifade etmektedir.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 SEM, Hayat Boyu Öğrenme Merkezi vb. Yıllık Eğitim Saati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31 Aralık itibari ile ilgili yılda SEM, Hayat Boyu Öğrenme Merkezi vb. yapılarca verilen yıllık eğitim saati ifade edilmektedir.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SEM, Hayat Boyu Öğrenme Merkezi vb. Yıllık Eğitim Alan Kişi Sayısı</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2. madde de belirtilen merkezlerce verilen eğitimlerde eğitim alan kişi sayısı ifade edilmektedir.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83BC5C"/>
            <w:vAlign w:val="center"/>
          </w:tcPr>
          <w:p w:rsidR="00A25BD8" w:rsidRDefault="00177869">
            <w:pPr>
              <w:rPr>
                <w:rFonts w:ascii="Times New Roman" w:eastAsia="Times New Roman" w:hAnsi="Times New Roman" w:cs="Times New Roman"/>
                <w:b/>
              </w:rPr>
            </w:pPr>
            <w:r>
              <w:rPr>
                <w:rFonts w:ascii="Times New Roman" w:eastAsia="Times New Roman" w:hAnsi="Times New Roman" w:cs="Times New Roman"/>
                <w:b/>
              </w:rPr>
              <w:t>6- Yönetim Sistemi</w:t>
            </w:r>
          </w:p>
        </w:tc>
        <w:tc>
          <w:tcPr>
            <w:tcW w:w="2401" w:type="dxa"/>
            <w:tcBorders>
              <w:top w:val="nil"/>
              <w:left w:val="nil"/>
              <w:bottom w:val="single" w:sz="4" w:space="0" w:color="000000"/>
              <w:right w:val="single" w:sz="8" w:space="0" w:color="000000"/>
            </w:tcBorders>
            <w:shd w:val="clear" w:color="auto" w:fill="83BC5C"/>
            <w:vAlign w:val="center"/>
          </w:tcPr>
          <w:p w:rsidR="00A25BD8" w:rsidRDefault="00177869">
            <w:pPr>
              <w:jc w:val="center"/>
              <w:rPr>
                <w:rFonts w:ascii="Times New Roman" w:eastAsia="Times New Roman" w:hAnsi="Times New Roman" w:cs="Times New Roman"/>
                <w:b/>
              </w:rPr>
            </w:pPr>
            <w:r>
              <w:rPr>
                <w:rFonts w:ascii="Times New Roman" w:eastAsia="Times New Roman" w:hAnsi="Times New Roman" w:cs="Times New Roman"/>
                <w:b/>
              </w:rPr>
              <w:t> </w:t>
            </w:r>
          </w:p>
        </w:tc>
        <w:tc>
          <w:tcPr>
            <w:tcW w:w="6923" w:type="dxa"/>
            <w:tcBorders>
              <w:top w:val="nil"/>
              <w:left w:val="nil"/>
              <w:bottom w:val="single" w:sz="4" w:space="0" w:color="000000"/>
              <w:right w:val="single" w:sz="8" w:space="0" w:color="000000"/>
            </w:tcBorders>
            <w:shd w:val="clear" w:color="auto" w:fill="83BC5C"/>
            <w:vAlign w:val="center"/>
          </w:tcPr>
          <w:p w:rsidR="00A25BD8" w:rsidRDefault="00A25BD8">
            <w:pPr>
              <w:rPr>
                <w:rFonts w:ascii="Times New Roman" w:eastAsia="Times New Roman" w:hAnsi="Times New Roman" w:cs="Times New Roman"/>
                <w:b/>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 Merkezi Bütçe</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tcBorders>
              <w:top w:val="nil"/>
              <w:left w:val="nil"/>
              <w:bottom w:val="single" w:sz="4" w:space="0" w:color="000000"/>
              <w:right w:val="single" w:sz="8" w:space="0" w:color="000000"/>
            </w:tcBorders>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Devlet Üniversiteleri tarafından doldurulacak olup, ilgili mali yıl merkezi bütçe kanunu çerçevesinde kuruma tahsis edilen başlangıç ödeneği tutarının girilmesi istenmektedir. Vakıf Üniversiteleri giriş yapmayacaktır.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2- Öğrenci Gelirleri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val="restart"/>
            <w:tcBorders>
              <w:top w:val="nil"/>
              <w:left w:val="nil"/>
              <w:right w:val="single" w:sz="8" w:space="0" w:color="000000"/>
            </w:tcBorders>
            <w:shd w:val="clear" w:color="auto" w:fill="F2F2F2"/>
            <w:vAlign w:val="center"/>
          </w:tcPr>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Devlet Üniversiteleri 01 Ocak – 31 Aralık tarihleri arasındaki ilgili mali yıla ilişkin, Vakıf Üniversiteleri ise </w:t>
            </w:r>
            <w:r>
              <w:rPr>
                <w:rFonts w:ascii="Times New Roman" w:eastAsia="Times New Roman" w:hAnsi="Times New Roman" w:cs="Times New Roman"/>
                <w:u w:val="single"/>
              </w:rPr>
              <w:t>Önemli Husus 8</w:t>
            </w:r>
            <w:r>
              <w:rPr>
                <w:rFonts w:ascii="Times New Roman" w:eastAsia="Times New Roman" w:hAnsi="Times New Roman" w:cs="Times New Roman"/>
              </w:rPr>
              <w:t xml:space="preserve"> de belirtildiği üzere ilgili yıla ilişkin son eğitim öğretim dönemi verileri üzerinden göstergelerde yer alan gelir gider vb. b</w:t>
            </w:r>
            <w:r>
              <w:rPr>
                <w:rFonts w:ascii="Times New Roman" w:eastAsia="Times New Roman" w:hAnsi="Times New Roman" w:cs="Times New Roman"/>
              </w:rPr>
              <w:t>ilgileri gireceklerdir. Bazı göstergeler Muhasebe sistemi içerisinde direkt alınabilecek veriler olup (Personel geliri/gideri, Öğrenci Geliri/gider gibi) bazı göstergeler ise kurum politikaları ve yapacakları sınıflandırma gereği daha detaylı inceleme sonu</w:t>
            </w:r>
            <w:r>
              <w:rPr>
                <w:rFonts w:ascii="Times New Roman" w:eastAsia="Times New Roman" w:hAnsi="Times New Roman" w:cs="Times New Roman"/>
              </w:rPr>
              <w:t>cunda erişebilecek verilerdir.</w:t>
            </w:r>
          </w:p>
          <w:p w:rsidR="00A25BD8" w:rsidRDefault="00177869">
            <w:pPr>
              <w:rPr>
                <w:rFonts w:ascii="Times New Roman" w:eastAsia="Times New Roman" w:hAnsi="Times New Roman" w:cs="Times New Roman"/>
              </w:rPr>
            </w:pPr>
            <w:r>
              <w:rPr>
                <w:rFonts w:ascii="Times New Roman" w:eastAsia="Times New Roman" w:hAnsi="Times New Roman" w:cs="Times New Roman"/>
              </w:rPr>
              <w:t xml:space="preserve">Örneğin bir kurum için; Sürekli Eğitim Merkezi faaliyetleri Topluma Hizmet sayılmakta ve gelir gideri ona göre hesaplanmakta iken, başka </w:t>
            </w:r>
            <w:r>
              <w:rPr>
                <w:rFonts w:ascii="Times New Roman" w:eastAsia="Times New Roman" w:hAnsi="Times New Roman" w:cs="Times New Roman"/>
              </w:rPr>
              <w:lastRenderedPageBreak/>
              <w:t>bir kurum için kamuya açık Havuzlar, yemekhane ve oteller topluma hizmet olarak sayılabi</w:t>
            </w:r>
            <w:r>
              <w:rPr>
                <w:rFonts w:ascii="Times New Roman" w:eastAsia="Times New Roman" w:hAnsi="Times New Roman" w:cs="Times New Roman"/>
              </w:rPr>
              <w:t>leceğinden sınıflandırma yapılması ve bu sınıflandırmaya ilişkin verilerin girilmesi kurumun kendisine bırakılmıştır.</w:t>
            </w: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3- Araştırma Gelirleri</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4- Topluma Hizmet Gelirleri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5- Bağışlar</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lastRenderedPageBreak/>
              <w:t>6- Personel Giderleri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7- Eğitim Giderleri</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8- Araştırma Giderleri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9- Topluma Hizmet Giderleri</w:t>
            </w:r>
          </w:p>
        </w:tc>
        <w:tc>
          <w:tcPr>
            <w:tcW w:w="2401" w:type="dxa"/>
            <w:tcBorders>
              <w:top w:val="nil"/>
              <w:left w:val="nil"/>
              <w:bottom w:val="single" w:sz="4"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4" w:space="0" w:color="000000"/>
              <w:right w:val="single" w:sz="4" w:space="0" w:color="000000"/>
            </w:tcBorders>
            <w:shd w:val="clear" w:color="auto" w:fill="F2F2F2"/>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10- Yönetim Giderleri</w:t>
            </w:r>
          </w:p>
        </w:tc>
        <w:tc>
          <w:tcPr>
            <w:tcW w:w="2401" w:type="dxa"/>
            <w:tcBorders>
              <w:top w:val="nil"/>
              <w:left w:val="nil"/>
              <w:bottom w:val="single" w:sz="4" w:space="0" w:color="000000"/>
              <w:right w:val="single" w:sz="8" w:space="0" w:color="000000"/>
            </w:tcBorders>
            <w:shd w:val="clear" w:color="auto" w:fill="F2F2F2"/>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r w:rsidR="00A25BD8">
        <w:trPr>
          <w:trHeight w:val="567"/>
        </w:trPr>
        <w:tc>
          <w:tcPr>
            <w:tcW w:w="5417" w:type="dxa"/>
            <w:tcBorders>
              <w:top w:val="nil"/>
              <w:left w:val="single" w:sz="8" w:space="0" w:color="000000"/>
              <w:bottom w:val="single" w:sz="8" w:space="0" w:color="000000"/>
              <w:right w:val="single" w:sz="4" w:space="0" w:color="000000"/>
            </w:tcBorders>
            <w:shd w:val="clear" w:color="auto" w:fill="auto"/>
            <w:vAlign w:val="center"/>
          </w:tcPr>
          <w:p w:rsidR="00A25BD8" w:rsidRDefault="00177869">
            <w:pPr>
              <w:ind w:firstLine="220"/>
              <w:rPr>
                <w:rFonts w:ascii="Times New Roman" w:eastAsia="Times New Roman" w:hAnsi="Times New Roman" w:cs="Times New Roman"/>
              </w:rPr>
            </w:pPr>
            <w:r>
              <w:rPr>
                <w:rFonts w:ascii="Times New Roman" w:eastAsia="Times New Roman" w:hAnsi="Times New Roman" w:cs="Times New Roman"/>
              </w:rPr>
              <w:t>11- Yatırım Giderleri</w:t>
            </w:r>
          </w:p>
        </w:tc>
        <w:tc>
          <w:tcPr>
            <w:tcW w:w="2401" w:type="dxa"/>
            <w:tcBorders>
              <w:top w:val="nil"/>
              <w:left w:val="nil"/>
              <w:bottom w:val="single" w:sz="8" w:space="0" w:color="000000"/>
              <w:right w:val="single" w:sz="8" w:space="0" w:color="000000"/>
            </w:tcBorders>
            <w:shd w:val="clear" w:color="auto" w:fill="auto"/>
            <w:vAlign w:val="center"/>
          </w:tcPr>
          <w:p w:rsidR="00A25BD8" w:rsidRDefault="00177869">
            <w:pPr>
              <w:jc w:val="center"/>
              <w:rPr>
                <w:rFonts w:ascii="Times New Roman" w:eastAsia="Times New Roman" w:hAnsi="Times New Roman" w:cs="Times New Roman"/>
              </w:rPr>
            </w:pPr>
            <w:r>
              <w:rPr>
                <w:rFonts w:ascii="Times New Roman" w:eastAsia="Times New Roman" w:hAnsi="Times New Roman" w:cs="Times New Roman"/>
              </w:rPr>
              <w:t>KURUM</w:t>
            </w:r>
          </w:p>
        </w:tc>
        <w:tc>
          <w:tcPr>
            <w:tcW w:w="6923" w:type="dxa"/>
            <w:vMerge/>
            <w:tcBorders>
              <w:top w:val="nil"/>
              <w:left w:val="nil"/>
              <w:right w:val="single" w:sz="8" w:space="0" w:color="000000"/>
            </w:tcBorders>
            <w:shd w:val="clear" w:color="auto" w:fill="F2F2F2"/>
            <w:vAlign w:val="center"/>
          </w:tcPr>
          <w:p w:rsidR="00A25BD8" w:rsidRDefault="00A25BD8">
            <w:pPr>
              <w:pBdr>
                <w:top w:val="nil"/>
                <w:left w:val="nil"/>
                <w:bottom w:val="nil"/>
                <w:right w:val="nil"/>
                <w:between w:val="nil"/>
              </w:pBdr>
              <w:spacing w:line="276" w:lineRule="auto"/>
              <w:rPr>
                <w:rFonts w:ascii="Times New Roman" w:eastAsia="Times New Roman" w:hAnsi="Times New Roman" w:cs="Times New Roman"/>
              </w:rPr>
            </w:pPr>
          </w:p>
        </w:tc>
      </w:tr>
    </w:tbl>
    <w:p w:rsidR="00A25BD8" w:rsidRDefault="00177869">
      <w:pPr>
        <w:widowControl/>
        <w:rPr>
          <w:rFonts w:ascii="Times New Roman" w:eastAsia="Times New Roman" w:hAnsi="Times New Roman" w:cs="Times New Roman"/>
        </w:rPr>
        <w:sectPr w:rsidR="00A25BD8">
          <w:pgSz w:w="16838" w:h="11906" w:orient="landscape"/>
          <w:pgMar w:top="720" w:right="720" w:bottom="720" w:left="720" w:header="0" w:footer="998" w:gutter="0"/>
          <w:cols w:space="708"/>
        </w:sectPr>
      </w:pPr>
      <w:r>
        <w:br w:type="page"/>
      </w:r>
    </w:p>
    <w:p w:rsidR="00A25BD8" w:rsidRDefault="00177869">
      <w:pPr>
        <w:tabs>
          <w:tab w:val="left" w:pos="1216"/>
        </w:tabs>
        <w:rPr>
          <w:rFonts w:ascii="Times New Roman" w:eastAsia="Times New Roman" w:hAnsi="Times New Roman" w:cs="Times New Roman"/>
        </w:rPr>
      </w:pPr>
      <w:r>
        <w:lastRenderedPageBreak/>
        <w:drawing>
          <wp:anchor distT="0" distB="0" distL="114300" distR="114300" simplePos="0" relativeHeight="251661312" behindDoc="0" locked="0" layoutInCell="1" hidden="0" allowOverlap="1">
            <wp:simplePos x="0" y="0"/>
            <wp:positionH relativeFrom="column">
              <wp:posOffset>-448728</wp:posOffset>
            </wp:positionH>
            <wp:positionV relativeFrom="paragraph">
              <wp:posOffset>-716487</wp:posOffset>
            </wp:positionV>
            <wp:extent cx="7535639" cy="10884112"/>
            <wp:effectExtent l="0" t="0" r="0" b="0"/>
            <wp:wrapNone/>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7535639" cy="10884112"/>
                    </a:xfrm>
                    <a:prstGeom prst="rect">
                      <a:avLst/>
                    </a:prstGeom>
                    <a:ln/>
                  </pic:spPr>
                </pic:pic>
              </a:graphicData>
            </a:graphic>
          </wp:anchor>
        </w:drawing>
      </w:r>
    </w:p>
    <w:sectPr w:rsidR="00A25BD8">
      <w:headerReference w:type="default" r:id="rId35"/>
      <w:footerReference w:type="default" r:id="rId36"/>
      <w:pgSz w:w="11906" w:h="16838"/>
      <w:pgMar w:top="720" w:right="720" w:bottom="720" w:left="720" w:header="0" w:footer="99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869" w:rsidRDefault="00177869">
      <w:r>
        <w:separator/>
      </w:r>
    </w:p>
  </w:endnote>
  <w:endnote w:type="continuationSeparator" w:id="0">
    <w:p w:rsidR="00177869" w:rsidRDefault="0017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altName w:val="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erW04-Regular">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177869">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4472C4"/>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B6447F">
      <w:rPr>
        <w:rFonts w:ascii="Times New Roman" w:eastAsia="Times New Roman" w:hAnsi="Times New Roman" w:cs="Times New Roman"/>
        <w:color w:val="000000"/>
        <w:sz w:val="20"/>
        <w:szCs w:val="20"/>
      </w:rPr>
      <w:fldChar w:fldCharType="separate"/>
    </w:r>
    <w:r w:rsidR="00B6447F">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fldChar w:fldCharType="end"/>
    </w:r>
  </w:p>
  <w:p w:rsidR="00A25BD8" w:rsidRDefault="00A25BD8">
    <w:pPr>
      <w:spacing w:line="224" w:lineRule="auto"/>
      <w:ind w:left="20"/>
      <w:jc w:val="center"/>
      <w:rPr>
        <w:rFonts w:ascii="CamberW04-Regular" w:eastAsia="CamberW04-Regular" w:hAnsi="CamberW04-Regular" w:cs="CamberW04-Regula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177869">
    <w:pPr>
      <w:spacing w:line="200" w:lineRule="auto"/>
      <w:rPr>
        <w:sz w:val="20"/>
        <w:szCs w:val="20"/>
      </w:rPr>
    </w:pPr>
    <w:r>
      <mc:AlternateContent>
        <mc:Choice Requires="wpg">
          <w:drawing>
            <wp:anchor distT="0" distB="0" distL="0" distR="0" simplePos="0" relativeHeight="251658240" behindDoc="1" locked="0" layoutInCell="1" hidden="0" allowOverlap="1">
              <wp:simplePos x="0" y="0"/>
              <wp:positionH relativeFrom="column">
                <wp:posOffset>0</wp:posOffset>
              </wp:positionH>
              <wp:positionV relativeFrom="paragraph">
                <wp:posOffset>0</wp:posOffset>
              </wp:positionV>
              <wp:extent cx="6057900" cy="314325"/>
              <wp:effectExtent l="0" t="0" r="0" b="0"/>
              <wp:wrapNone/>
              <wp:docPr id="141" name="Dikdörtgen 141"/>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rsidR="00A25BD8" w:rsidRDefault="00A25BD8">
                          <w:pPr>
                            <w:spacing w:line="224" w:lineRule="auto"/>
                            <w:ind w:left="20" w:firstLine="120"/>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057900" cy="314325"/>
              <wp:effectExtent b="0" l="0" r="0" t="0"/>
              <wp:wrapNone/>
              <wp:docPr id="14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57900" cy="314325"/>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177869">
    <w:pPr>
      <w:spacing w:line="200" w:lineRule="auto"/>
      <w:rPr>
        <w:sz w:val="20"/>
        <w:szCs w:val="20"/>
      </w:rPr>
    </w:pPr>
    <w:r>
      <mc:AlternateContent>
        <mc:Choice Requires="wpg">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6057900" cy="314325"/>
              <wp:effectExtent l="0" t="0" r="0" b="0"/>
              <wp:wrapNone/>
              <wp:docPr id="142" name="Dikdörtgen 142"/>
              <wp:cNvGraphicFramePr/>
              <a:graphic xmlns:a="http://schemas.openxmlformats.org/drawingml/2006/main">
                <a:graphicData uri="http://schemas.microsoft.com/office/word/2010/wordprocessingShape">
                  <wps:wsp>
                    <wps:cNvSpPr/>
                    <wps:spPr>
                      <a:xfrm>
                        <a:off x="2345625" y="3651413"/>
                        <a:ext cx="6000750" cy="257175"/>
                      </a:xfrm>
                      <a:prstGeom prst="rect">
                        <a:avLst/>
                      </a:prstGeom>
                      <a:noFill/>
                      <a:ln>
                        <a:noFill/>
                      </a:ln>
                    </wps:spPr>
                    <wps:txbx>
                      <w:txbxContent>
                        <w:p w:rsidR="00A25BD8" w:rsidRDefault="00A25BD8">
                          <w:pPr>
                            <w:spacing w:line="224" w:lineRule="auto"/>
                            <w:ind w:left="20" w:firstLine="120"/>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6057900" cy="314325"/>
              <wp:effectExtent b="0" l="0" r="0" t="0"/>
              <wp:wrapNone/>
              <wp:docPr id="14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57900" cy="3143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869" w:rsidRDefault="00177869">
      <w:r>
        <w:separator/>
      </w:r>
    </w:p>
  </w:footnote>
  <w:footnote w:type="continuationSeparator" w:id="0">
    <w:p w:rsidR="00177869" w:rsidRDefault="0017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spacing w:line="276" w:lineRule="auto"/>
      <w:rPr>
        <w:rFonts w:ascii="CamberW04-Regular" w:eastAsia="CamberW04-Regular" w:hAnsi="CamberW04-Regular" w:cs="CamberW04-Regular"/>
      </w:rPr>
    </w:pPr>
  </w:p>
  <w:p w:rsidR="00A25BD8" w:rsidRDefault="00A25BD8">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177869">
    <w:pPr>
      <w:pBdr>
        <w:top w:val="nil"/>
        <w:left w:val="nil"/>
        <w:bottom w:val="nil"/>
        <w:right w:val="nil"/>
        <w:between w:val="nil"/>
      </w:pBdr>
      <w:tabs>
        <w:tab w:val="center" w:pos="4536"/>
        <w:tab w:val="right" w:pos="9072"/>
      </w:tabs>
      <w:rPr>
        <w:color w:val="000000"/>
      </w:rP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tabs>
        <w:tab w:val="center" w:pos="4536"/>
        <w:tab w:val="right" w:pos="9072"/>
      </w:tabs>
      <w:jc w:val="right"/>
      <w:rPr>
        <w:color w:val="000000"/>
      </w:rPr>
    </w:pPr>
  </w:p>
  <w:p w:rsidR="00A25BD8" w:rsidRDefault="00A25BD8">
    <w:pPr>
      <w:pBdr>
        <w:top w:val="nil"/>
        <w:left w:val="nil"/>
        <w:bottom w:val="nil"/>
        <w:right w:val="nil"/>
        <w:between w:val="nil"/>
      </w:pBdr>
      <w:tabs>
        <w:tab w:val="center" w:pos="4536"/>
        <w:tab w:val="right" w:pos="9072"/>
      </w:tabs>
      <w:jc w:val="right"/>
      <w:rPr>
        <w:color w:val="000000"/>
      </w:rPr>
    </w:pPr>
  </w:p>
  <w:p w:rsidR="00A25BD8" w:rsidRDefault="00177869">
    <w:pPr>
      <w:pBdr>
        <w:top w:val="nil"/>
        <w:left w:val="nil"/>
        <w:bottom w:val="nil"/>
        <w:right w:val="nil"/>
        <w:between w:val="nil"/>
      </w:pBdr>
      <w:tabs>
        <w:tab w:val="center" w:pos="4536"/>
        <w:tab w:val="right" w:pos="9072"/>
      </w:tabs>
      <w:jc w:val="right"/>
      <w:rPr>
        <w:rFonts w:ascii="CamberW04-Regular" w:eastAsia="CamberW04-Regular" w:hAnsi="CamberW04-Regular" w:cs="CamberW04-Regular"/>
        <w:color w:val="000000"/>
      </w:rPr>
    </w:pPr>
    <w:r>
      <w:rPr>
        <w:rFonts w:ascii="CamberW04-Regular" w:eastAsia="CamberW04-Regular" w:hAnsi="CamberW04-Regular" w:cs="CamberW04-Regular"/>
        <w:color w:val="000000"/>
      </w:rPr>
      <w:fldChar w:fldCharType="begin"/>
    </w:r>
    <w:r>
      <w:rPr>
        <w:rFonts w:ascii="CamberW04-Regular" w:eastAsia="CamberW04-Regular" w:hAnsi="CamberW04-Regular" w:cs="CamberW04-Regular"/>
        <w:color w:val="000000"/>
      </w:rPr>
      <w:instrText>PAGE</w:instrText>
    </w:r>
    <w:r w:rsidR="00B6447F">
      <w:rPr>
        <w:rFonts w:ascii="CamberW04-Regular" w:eastAsia="CamberW04-Regular" w:hAnsi="CamberW04-Regular" w:cs="CamberW04-Regular"/>
        <w:color w:val="000000"/>
      </w:rPr>
      <w:fldChar w:fldCharType="separate"/>
    </w:r>
    <w:r w:rsidR="00B6447F">
      <w:rPr>
        <w:rFonts w:ascii="CamberW04-Regular" w:eastAsia="CamberW04-Regular" w:hAnsi="CamberW04-Regular" w:cs="CamberW04-Regular"/>
        <w:color w:val="000000"/>
      </w:rPr>
      <w:t>58</w:t>
    </w:r>
    <w:r>
      <w:rPr>
        <w:rFonts w:ascii="CamberW04-Regular" w:eastAsia="CamberW04-Regular" w:hAnsi="CamberW04-Regular" w:cs="CamberW04-Regular"/>
        <w:color w:val="000000"/>
      </w:rPr>
      <w:fldChar w:fldCharType="end"/>
    </w:r>
  </w:p>
  <w:p w:rsidR="00A25BD8" w:rsidRDefault="00A25BD8">
    <w:pPr>
      <w:pBdr>
        <w:top w:val="nil"/>
        <w:left w:val="nil"/>
        <w:bottom w:val="nil"/>
        <w:right w:val="nil"/>
        <w:between w:val="nil"/>
      </w:pBdr>
      <w:spacing w:line="276" w:lineRule="auto"/>
      <w:rPr>
        <w:rFonts w:ascii="CamberW04-Regular" w:eastAsia="CamberW04-Regular" w:hAnsi="CamberW04-Regular" w:cs="CamberW04-Regula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BD8" w:rsidRDefault="00A25BD8">
    <w:pPr>
      <w:pBdr>
        <w:top w:val="nil"/>
        <w:left w:val="nil"/>
        <w:bottom w:val="nil"/>
        <w:right w:val="nil"/>
        <w:between w:val="nil"/>
      </w:pBdr>
      <w:tabs>
        <w:tab w:val="center" w:pos="4536"/>
        <w:tab w:val="right" w:pos="9072"/>
      </w:tabs>
      <w:jc w:val="right"/>
      <w:rPr>
        <w:color w:val="000000"/>
      </w:rPr>
    </w:pPr>
  </w:p>
  <w:p w:rsidR="00A25BD8" w:rsidRDefault="00A25BD8">
    <w:pPr>
      <w:pBdr>
        <w:top w:val="nil"/>
        <w:left w:val="nil"/>
        <w:bottom w:val="nil"/>
        <w:right w:val="nil"/>
        <w:between w:val="nil"/>
      </w:pBdr>
      <w:tabs>
        <w:tab w:val="center" w:pos="4536"/>
        <w:tab w:val="right" w:pos="9072"/>
      </w:tabs>
      <w:jc w:val="right"/>
      <w:rPr>
        <w:color w:val="000000"/>
      </w:rPr>
    </w:pPr>
  </w:p>
  <w:p w:rsidR="00A25BD8" w:rsidRDefault="0017786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B6447F">
      <w:rPr>
        <w:color w:val="000000"/>
      </w:rPr>
      <w:fldChar w:fldCharType="separate"/>
    </w:r>
    <w:r w:rsidR="00B6447F">
      <w:rPr>
        <w:color w:val="000000"/>
      </w:rPr>
      <w:t>79</w:t>
    </w:r>
    <w:r>
      <w:rPr>
        <w:color w:val="000000"/>
      </w:rPr>
      <w:fldChar w:fldCharType="end"/>
    </w:r>
  </w:p>
  <w:p w:rsidR="00A25BD8" w:rsidRDefault="00A25BD8">
    <w:pPr>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2005"/>
    <w:multiLevelType w:val="multilevel"/>
    <w:tmpl w:val="1FF42F5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037002A2"/>
    <w:multiLevelType w:val="multilevel"/>
    <w:tmpl w:val="4780914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 w15:restartNumberingAfterBreak="0">
    <w:nsid w:val="0A690B28"/>
    <w:multiLevelType w:val="multilevel"/>
    <w:tmpl w:val="3950428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259A4A9A"/>
    <w:multiLevelType w:val="multilevel"/>
    <w:tmpl w:val="6C44E6C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290B39A9"/>
    <w:multiLevelType w:val="multilevel"/>
    <w:tmpl w:val="A718D7E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5" w15:restartNumberingAfterBreak="0">
    <w:nsid w:val="32C26F62"/>
    <w:multiLevelType w:val="multilevel"/>
    <w:tmpl w:val="A438A922"/>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abstractNum w:abstractNumId="6" w15:restartNumberingAfterBreak="0">
    <w:nsid w:val="3E1F604E"/>
    <w:multiLevelType w:val="multilevel"/>
    <w:tmpl w:val="C832A258"/>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7" w15:restartNumberingAfterBreak="0">
    <w:nsid w:val="3E3256F1"/>
    <w:multiLevelType w:val="multilevel"/>
    <w:tmpl w:val="48F0853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8" w15:restartNumberingAfterBreak="0">
    <w:nsid w:val="3F0846B1"/>
    <w:multiLevelType w:val="multilevel"/>
    <w:tmpl w:val="76763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EC142C"/>
    <w:multiLevelType w:val="multilevel"/>
    <w:tmpl w:val="0DD4FC56"/>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0" w15:restartNumberingAfterBreak="0">
    <w:nsid w:val="42FB48D7"/>
    <w:multiLevelType w:val="multilevel"/>
    <w:tmpl w:val="48CE5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C06963"/>
    <w:multiLevelType w:val="multilevel"/>
    <w:tmpl w:val="ABF08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DB659C"/>
    <w:multiLevelType w:val="multilevel"/>
    <w:tmpl w:val="9E34D0B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3" w15:restartNumberingAfterBreak="0">
    <w:nsid w:val="463944EB"/>
    <w:multiLevelType w:val="multilevel"/>
    <w:tmpl w:val="5B3EC52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4" w15:restartNumberingAfterBreak="0">
    <w:nsid w:val="4DA61A3A"/>
    <w:multiLevelType w:val="multilevel"/>
    <w:tmpl w:val="8D4AB27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51410300"/>
    <w:multiLevelType w:val="multilevel"/>
    <w:tmpl w:val="6AE67CD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537A27D3"/>
    <w:multiLevelType w:val="multilevel"/>
    <w:tmpl w:val="F52AF55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7" w15:restartNumberingAfterBreak="0">
    <w:nsid w:val="56F06A8B"/>
    <w:multiLevelType w:val="multilevel"/>
    <w:tmpl w:val="44827D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4C6286"/>
    <w:multiLevelType w:val="multilevel"/>
    <w:tmpl w:val="17DE09D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9" w15:restartNumberingAfterBreak="0">
    <w:nsid w:val="5C770B53"/>
    <w:multiLevelType w:val="multilevel"/>
    <w:tmpl w:val="21B6AB3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5D473DE7"/>
    <w:multiLevelType w:val="multilevel"/>
    <w:tmpl w:val="2BF02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B8107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B46AD7"/>
    <w:multiLevelType w:val="multilevel"/>
    <w:tmpl w:val="FBF0ADC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6E741C6B"/>
    <w:multiLevelType w:val="multilevel"/>
    <w:tmpl w:val="C01ED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945409"/>
    <w:multiLevelType w:val="multilevel"/>
    <w:tmpl w:val="29E4669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4" w15:restartNumberingAfterBreak="0">
    <w:nsid w:val="73541B79"/>
    <w:multiLevelType w:val="multilevel"/>
    <w:tmpl w:val="53D69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9C30F2"/>
    <w:multiLevelType w:val="multilevel"/>
    <w:tmpl w:val="EE606CBA"/>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26" w15:restartNumberingAfterBreak="0">
    <w:nsid w:val="761C53B1"/>
    <w:multiLevelType w:val="multilevel"/>
    <w:tmpl w:val="DBB40A6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7" w15:restartNumberingAfterBreak="0">
    <w:nsid w:val="77276845"/>
    <w:multiLevelType w:val="multilevel"/>
    <w:tmpl w:val="FDF8D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4472C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9B3FA3"/>
    <w:multiLevelType w:val="multilevel"/>
    <w:tmpl w:val="35C088F6"/>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9" w15:restartNumberingAfterBreak="0">
    <w:nsid w:val="7D2E1A4B"/>
    <w:multiLevelType w:val="multilevel"/>
    <w:tmpl w:val="BEE03A1C"/>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7F5F420E"/>
    <w:multiLevelType w:val="multilevel"/>
    <w:tmpl w:val="9D540DE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abstractNumId w:val="25"/>
  </w:num>
  <w:num w:numId="2">
    <w:abstractNumId w:val="9"/>
  </w:num>
  <w:num w:numId="3">
    <w:abstractNumId w:val="28"/>
  </w:num>
  <w:num w:numId="4">
    <w:abstractNumId w:val="26"/>
  </w:num>
  <w:num w:numId="5">
    <w:abstractNumId w:val="6"/>
  </w:num>
  <w:num w:numId="6">
    <w:abstractNumId w:val="7"/>
  </w:num>
  <w:num w:numId="7">
    <w:abstractNumId w:val="22"/>
  </w:num>
  <w:num w:numId="8">
    <w:abstractNumId w:val="30"/>
  </w:num>
  <w:num w:numId="9">
    <w:abstractNumId w:val="23"/>
  </w:num>
  <w:num w:numId="10">
    <w:abstractNumId w:val="20"/>
  </w:num>
  <w:num w:numId="11">
    <w:abstractNumId w:val="3"/>
  </w:num>
  <w:num w:numId="12">
    <w:abstractNumId w:val="24"/>
  </w:num>
  <w:num w:numId="13">
    <w:abstractNumId w:val="21"/>
  </w:num>
  <w:num w:numId="14">
    <w:abstractNumId w:val="12"/>
  </w:num>
  <w:num w:numId="15">
    <w:abstractNumId w:val="10"/>
  </w:num>
  <w:num w:numId="16">
    <w:abstractNumId w:val="27"/>
  </w:num>
  <w:num w:numId="17">
    <w:abstractNumId w:val="19"/>
  </w:num>
  <w:num w:numId="18">
    <w:abstractNumId w:val="5"/>
  </w:num>
  <w:num w:numId="19">
    <w:abstractNumId w:val="1"/>
  </w:num>
  <w:num w:numId="20">
    <w:abstractNumId w:val="14"/>
  </w:num>
  <w:num w:numId="21">
    <w:abstractNumId w:val="18"/>
  </w:num>
  <w:num w:numId="22">
    <w:abstractNumId w:val="2"/>
  </w:num>
  <w:num w:numId="23">
    <w:abstractNumId w:val="29"/>
  </w:num>
  <w:num w:numId="24">
    <w:abstractNumId w:val="16"/>
  </w:num>
  <w:num w:numId="25">
    <w:abstractNumId w:val="4"/>
  </w:num>
  <w:num w:numId="26">
    <w:abstractNumId w:val="13"/>
  </w:num>
  <w:num w:numId="27">
    <w:abstractNumId w:val="0"/>
  </w:num>
  <w:num w:numId="28">
    <w:abstractNumId w:val="15"/>
  </w:num>
  <w:num w:numId="29">
    <w:abstractNumId w:val="17"/>
  </w:num>
  <w:num w:numId="30">
    <w:abstractNumId w:val="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D8"/>
    <w:rsid w:val="00177869"/>
    <w:rsid w:val="00A25BD8"/>
    <w:rsid w:val="00B644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998E9E-1E45-4B11-AA25-66A86E77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E89"/>
    <w:rPr>
      <w:noProof/>
    </w:rPr>
  </w:style>
  <w:style w:type="paragraph" w:styleId="Balk1">
    <w:name w:val="heading 1"/>
    <w:basedOn w:val="Normal"/>
    <w:link w:val="Balk1Char"/>
    <w:uiPriority w:val="9"/>
    <w:qFormat/>
    <w:rsid w:val="007535E5"/>
    <w:pPr>
      <w:spacing w:before="59"/>
      <w:ind w:right="63"/>
      <w:jc w:val="both"/>
      <w:outlineLvl w:val="0"/>
    </w:pPr>
    <w:rPr>
      <w:rFonts w:ascii="CamberW04-Regular" w:eastAsia="Times New Roman" w:hAnsi="CamberW04-Regular"/>
      <w:b/>
      <w:bCs/>
      <w:color w:val="2F5496" w:themeColor="accent1" w:themeShade="BF"/>
      <w:spacing w:val="-2"/>
      <w:sz w:val="32"/>
      <w:szCs w:val="32"/>
    </w:rPr>
  </w:style>
  <w:style w:type="paragraph" w:styleId="Balk2">
    <w:name w:val="heading 2"/>
    <w:basedOn w:val="Normal"/>
    <w:link w:val="Balk2Char"/>
    <w:uiPriority w:val="9"/>
    <w:unhideWhenUsed/>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9"/>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9"/>
    <w:unhideWhenUsed/>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semiHidden/>
    <w:unhideWhenUsed/>
    <w:qFormat/>
    <w:rsid w:val="008234BA"/>
    <w:pPr>
      <w:widowControl/>
      <w:spacing w:before="240" w:after="60"/>
      <w:outlineLvl w:val="4"/>
    </w:pPr>
    <w:rPr>
      <w:rFonts w:eastAsia="Times New Roman" w:cs="Times New Roman"/>
      <w:b/>
      <w:bCs/>
      <w:i/>
      <w:iCs/>
      <w:noProof w:val="0"/>
      <w:sz w:val="26"/>
      <w:szCs w:val="26"/>
    </w:rPr>
  </w:style>
  <w:style w:type="paragraph" w:styleId="Balk6">
    <w:name w:val="heading 6"/>
    <w:basedOn w:val="Normal"/>
    <w:next w:val="Normal"/>
    <w:link w:val="Balk6Char"/>
    <w:uiPriority w:val="9"/>
    <w:semiHidden/>
    <w:unhideWhenUsed/>
    <w:qFormat/>
    <w:rsid w:val="008234BA"/>
    <w:pPr>
      <w:widowControl/>
      <w:spacing w:before="240" w:after="60"/>
      <w:outlineLvl w:val="5"/>
    </w:pPr>
    <w:rPr>
      <w:rFonts w:eastAsia="Times New Roman" w:cs="Times New Roman"/>
      <w:b/>
      <w:bCs/>
      <w:noProof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39"/>
    <w:rsid w:val="00C34E8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0">
    <w:name w:val="Table Normal1"/>
    <w:uiPriority w:val="2"/>
    <w:semiHidden/>
    <w:unhideWhenUsed/>
    <w:qFormat/>
    <w:rsid w:val="00FC7D75"/>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pPr>
    <w:rPr>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rPr>
      <w:rFonts w:eastAsiaTheme="minorEastAsia"/>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rPr>
      <w:rFonts w:eastAsiaTheme="minorEastAsia"/>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rPr>
      <w:rFonts w:eastAsiaTheme="minorEastAsia"/>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rPr>
      <w:rFonts w:eastAsiaTheme="minorEastAsia"/>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rPr>
      <w:rFonts w:eastAsiaTheme="minorEastAsia"/>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0">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noProof w:val="0"/>
    </w:rPr>
  </w:style>
  <w:style w:type="numbering" w:customStyle="1" w:styleId="ListeYok2">
    <w:name w:val="Liste Yok2"/>
    <w:next w:val="ListeYok"/>
    <w:uiPriority w:val="99"/>
    <w:semiHidden/>
    <w:unhideWhenUsed/>
    <w:rsid w:val="002121EC"/>
  </w:style>
  <w:style w:type="table" w:customStyle="1" w:styleId="TabloKlavuzu3">
    <w:name w:val="Tablo Kılavuzu3"/>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121EC"/>
    <w:rPr>
      <w:lang w:val="en-US"/>
    </w:rPr>
    <w:tblPr>
      <w:tblInd w:w="0" w:type="dxa"/>
      <w:tblCellMar>
        <w:top w:w="0" w:type="dxa"/>
        <w:left w:w="0" w:type="dxa"/>
        <w:bottom w:w="0" w:type="dxa"/>
        <w:right w:w="0" w:type="dxa"/>
      </w:tblCellMar>
    </w:tblPr>
  </w:style>
  <w:style w:type="table" w:customStyle="1" w:styleId="TableGrid1">
    <w:name w:val="TableGrid1"/>
    <w:rsid w:val="002121EC"/>
    <w:rPr>
      <w:rFonts w:eastAsiaTheme="minorEastAsia"/>
    </w:rPr>
    <w:tblPr>
      <w:tblCellMar>
        <w:top w:w="0" w:type="dxa"/>
        <w:left w:w="0" w:type="dxa"/>
        <w:bottom w:w="0" w:type="dxa"/>
        <w:right w:w="0" w:type="dxa"/>
      </w:tblCellMar>
    </w:tblPr>
  </w:style>
  <w:style w:type="table" w:customStyle="1" w:styleId="DzTablo11">
    <w:name w:val="Düz Tablo 11"/>
    <w:basedOn w:val="NormalTablo"/>
    <w:next w:val="DzTablo1"/>
    <w:uiPriority w:val="41"/>
    <w:rsid w:val="002121EC"/>
    <w:rPr>
      <w:rFonts w:eastAsiaTheme="minorEastAs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2121EC"/>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2121EC"/>
    <w:rPr>
      <w:rFonts w:eastAsiaTheme="minorEastAsia"/>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2121EC"/>
    <w:rPr>
      <w:rFonts w:eastAsiaTheme="minorEastAsia"/>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2121EC"/>
    <w:rPr>
      <w:rFonts w:eastAsiaTheme="minorEastAsi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2121EC"/>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2121EC"/>
    <w:rPr>
      <w:rFonts w:eastAsiaTheme="minorEastAs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2121EC"/>
    <w:rPr>
      <w:rFonts w:eastAsiaTheme="minorEastAsia"/>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2121EC"/>
    <w:rPr>
      <w:rFonts w:eastAsiaTheme="minorEastAsia"/>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2121EC"/>
    <w:rPr>
      <w:rFonts w:eastAsiaTheme="minorEastAsia"/>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2121EC"/>
    <w:rPr>
      <w:rFonts w:eastAsiaTheme="minorEastAsia"/>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2121EC"/>
    <w:rPr>
      <w:rFonts w:eastAsiaTheme="minorEastAsia"/>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2121EC"/>
    <w:rPr>
      <w:rFonts w:eastAsiaTheme="minorEastAsia"/>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2121EC"/>
  </w:style>
  <w:style w:type="table" w:customStyle="1" w:styleId="TabloKlavuzu21">
    <w:name w:val="Tablo Kılavuzu21"/>
    <w:basedOn w:val="NormalTablo"/>
    <w:next w:val="TabloKlavuzu"/>
    <w:uiPriority w:val="39"/>
    <w:rsid w:val="00212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2121E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rPr>
      <w:color w:val="000000"/>
      <w:sz w:val="24"/>
      <w:szCs w:val="24"/>
    </w:rPr>
    <w:tblPr>
      <w:tblStyleRowBandSize w:val="1"/>
      <w:tblStyleColBandSize w:val="1"/>
      <w:tblCellMar>
        <w:left w:w="108" w:type="dxa"/>
        <w:right w:w="108" w:type="dxa"/>
      </w:tblCellMar>
    </w:tblPr>
  </w:style>
  <w:style w:type="table" w:customStyle="1" w:styleId="a0">
    <w:basedOn w:val="TableNormal4"/>
    <w:rPr>
      <w:color w:val="000000"/>
      <w:sz w:val="24"/>
      <w:szCs w:val="24"/>
    </w:rPr>
    <w:tblPr>
      <w:tblStyleRowBandSize w:val="1"/>
      <w:tblStyleColBandSize w:val="1"/>
      <w:tblCellMar>
        <w:left w:w="108" w:type="dxa"/>
        <w:right w:w="108" w:type="dxa"/>
      </w:tblCellMar>
    </w:tblPr>
  </w:style>
  <w:style w:type="table" w:customStyle="1" w:styleId="a1">
    <w:basedOn w:val="TableNormal4"/>
    <w:rPr>
      <w:color w:val="000000"/>
      <w:sz w:val="24"/>
      <w:szCs w:val="24"/>
    </w:rPr>
    <w:tblPr>
      <w:tblStyleRowBandSize w:val="1"/>
      <w:tblStyleColBandSize w:val="1"/>
      <w:tblCellMar>
        <w:left w:w="108" w:type="dxa"/>
        <w:right w:w="108" w:type="dxa"/>
      </w:tblCellMar>
    </w:tblPr>
  </w:style>
  <w:style w:type="table" w:customStyle="1" w:styleId="a2">
    <w:basedOn w:val="TableNormal4"/>
    <w:rPr>
      <w:color w:val="000000"/>
      <w:sz w:val="24"/>
      <w:szCs w:val="24"/>
    </w:rPr>
    <w:tblPr>
      <w:tblStyleRowBandSize w:val="1"/>
      <w:tblStyleColBandSize w:val="1"/>
      <w:tblCellMar>
        <w:left w:w="108" w:type="dxa"/>
        <w:right w:w="108" w:type="dxa"/>
      </w:tblCellMar>
    </w:tblPr>
  </w:style>
  <w:style w:type="table" w:customStyle="1" w:styleId="a3">
    <w:basedOn w:val="TableNormal4"/>
    <w:rPr>
      <w:color w:val="000000"/>
      <w:sz w:val="24"/>
      <w:szCs w:val="24"/>
    </w:rPr>
    <w:tblPr>
      <w:tblStyleRowBandSize w:val="1"/>
      <w:tblStyleColBandSize w:val="1"/>
      <w:tblCellMar>
        <w:left w:w="108" w:type="dxa"/>
        <w:right w:w="108" w:type="dxa"/>
      </w:tblCellMar>
    </w:tblPr>
  </w:style>
  <w:style w:type="table" w:customStyle="1" w:styleId="a4">
    <w:basedOn w:val="TableNormal4"/>
    <w:rPr>
      <w:color w:val="000000"/>
      <w:sz w:val="24"/>
      <w:szCs w:val="24"/>
    </w:rPr>
    <w:tblPr>
      <w:tblStyleRowBandSize w:val="1"/>
      <w:tblStyleColBandSize w:val="1"/>
      <w:tblCellMar>
        <w:left w:w="108" w:type="dxa"/>
        <w:right w:w="108" w:type="dxa"/>
      </w:tblCellMar>
    </w:tblPr>
  </w:style>
  <w:style w:type="table" w:customStyle="1" w:styleId="a5">
    <w:basedOn w:val="TableNormal4"/>
    <w:rPr>
      <w:color w:val="000000"/>
      <w:sz w:val="24"/>
      <w:szCs w:val="24"/>
    </w:rPr>
    <w:tblPr>
      <w:tblStyleRowBandSize w:val="1"/>
      <w:tblStyleColBandSize w:val="1"/>
      <w:tblCellMar>
        <w:left w:w="108" w:type="dxa"/>
        <w:right w:w="108" w:type="dxa"/>
      </w:tblCellMar>
    </w:tblPr>
  </w:style>
  <w:style w:type="table" w:customStyle="1" w:styleId="a6">
    <w:basedOn w:val="TableNormal4"/>
    <w:rPr>
      <w:color w:val="000000"/>
      <w:sz w:val="24"/>
      <w:szCs w:val="24"/>
    </w:rPr>
    <w:tblPr>
      <w:tblStyleRowBandSize w:val="1"/>
      <w:tblStyleColBandSize w:val="1"/>
      <w:tblCellMar>
        <w:left w:w="108" w:type="dxa"/>
        <w:right w:w="108" w:type="dxa"/>
      </w:tblCellMar>
    </w:tblPr>
  </w:style>
  <w:style w:type="table" w:customStyle="1" w:styleId="a7">
    <w:basedOn w:val="TableNormal4"/>
    <w:rPr>
      <w:color w:val="000000"/>
      <w:sz w:val="24"/>
      <w:szCs w:val="24"/>
    </w:rPr>
    <w:tblPr>
      <w:tblStyleRowBandSize w:val="1"/>
      <w:tblStyleColBandSize w:val="1"/>
      <w:tblCellMar>
        <w:left w:w="108" w:type="dxa"/>
        <w:right w:w="108" w:type="dxa"/>
      </w:tblCellMar>
    </w:tblPr>
  </w:style>
  <w:style w:type="table" w:customStyle="1" w:styleId="a8">
    <w:basedOn w:val="TableNormal4"/>
    <w:rPr>
      <w:color w:val="000000"/>
      <w:sz w:val="24"/>
      <w:szCs w:val="24"/>
    </w:rPr>
    <w:tblPr>
      <w:tblStyleRowBandSize w:val="1"/>
      <w:tblStyleColBandSize w:val="1"/>
      <w:tblCellMar>
        <w:left w:w="108" w:type="dxa"/>
        <w:right w:w="108" w:type="dxa"/>
      </w:tblCellMar>
    </w:tblPr>
  </w:style>
  <w:style w:type="table" w:customStyle="1" w:styleId="a9">
    <w:basedOn w:val="TableNormal4"/>
    <w:rPr>
      <w:color w:val="000000"/>
      <w:sz w:val="24"/>
      <w:szCs w:val="24"/>
    </w:rPr>
    <w:tblPr>
      <w:tblStyleRowBandSize w:val="1"/>
      <w:tblStyleColBandSize w:val="1"/>
      <w:tblCellMar>
        <w:left w:w="108" w:type="dxa"/>
        <w:right w:w="108" w:type="dxa"/>
      </w:tblCellMar>
    </w:tblPr>
  </w:style>
  <w:style w:type="table" w:customStyle="1" w:styleId="aa">
    <w:basedOn w:val="TableNormal4"/>
    <w:rPr>
      <w:color w:val="000000"/>
      <w:sz w:val="24"/>
      <w:szCs w:val="24"/>
    </w:rPr>
    <w:tblPr>
      <w:tblStyleRowBandSize w:val="1"/>
      <w:tblStyleColBandSize w:val="1"/>
      <w:tblCellMar>
        <w:left w:w="108" w:type="dxa"/>
        <w:right w:w="108" w:type="dxa"/>
      </w:tblCellMar>
    </w:tblPr>
  </w:style>
  <w:style w:type="table" w:customStyle="1" w:styleId="ab">
    <w:basedOn w:val="TableNormal4"/>
    <w:rPr>
      <w:color w:val="000000"/>
      <w:sz w:val="24"/>
      <w:szCs w:val="24"/>
    </w:rPr>
    <w:tblPr>
      <w:tblStyleRowBandSize w:val="1"/>
      <w:tblStyleColBandSize w:val="1"/>
      <w:tblCellMar>
        <w:left w:w="108" w:type="dxa"/>
        <w:right w:w="108" w:type="dxa"/>
      </w:tblCellMar>
    </w:tblPr>
  </w:style>
  <w:style w:type="table" w:customStyle="1" w:styleId="ac">
    <w:basedOn w:val="TableNormal4"/>
    <w:rPr>
      <w:color w:val="000000"/>
      <w:sz w:val="24"/>
      <w:szCs w:val="24"/>
    </w:rPr>
    <w:tblPr>
      <w:tblStyleRowBandSize w:val="1"/>
      <w:tblStyleColBandSize w:val="1"/>
      <w:tblCellMar>
        <w:left w:w="108" w:type="dxa"/>
        <w:right w:w="108" w:type="dxa"/>
      </w:tblCellMar>
    </w:tblPr>
  </w:style>
  <w:style w:type="table" w:customStyle="1" w:styleId="ad">
    <w:basedOn w:val="TableNormal4"/>
    <w:rPr>
      <w:color w:val="000000"/>
      <w:sz w:val="24"/>
      <w:szCs w:val="24"/>
    </w:rPr>
    <w:tblPr>
      <w:tblStyleRowBandSize w:val="1"/>
      <w:tblStyleColBandSize w:val="1"/>
      <w:tblCellMar>
        <w:left w:w="108" w:type="dxa"/>
        <w:right w:w="108" w:type="dxa"/>
      </w:tblCellMar>
    </w:tblPr>
  </w:style>
  <w:style w:type="table" w:customStyle="1" w:styleId="ae">
    <w:basedOn w:val="TableNormal4"/>
    <w:rPr>
      <w:color w:val="000000"/>
      <w:sz w:val="24"/>
      <w:szCs w:val="24"/>
    </w:rPr>
    <w:tblPr>
      <w:tblStyleRowBandSize w:val="1"/>
      <w:tblStyleColBandSize w:val="1"/>
      <w:tblCellMar>
        <w:left w:w="108" w:type="dxa"/>
        <w:right w:w="108" w:type="dxa"/>
      </w:tblCellMar>
    </w:tblPr>
  </w:style>
  <w:style w:type="table" w:customStyle="1" w:styleId="af">
    <w:basedOn w:val="TableNormal4"/>
    <w:rPr>
      <w:color w:val="000000"/>
      <w:sz w:val="24"/>
      <w:szCs w:val="24"/>
    </w:rPr>
    <w:tblPr>
      <w:tblStyleRowBandSize w:val="1"/>
      <w:tblStyleColBandSize w:val="1"/>
      <w:tblCellMar>
        <w:left w:w="108" w:type="dxa"/>
        <w:right w:w="108" w:type="dxa"/>
      </w:tblCellMar>
    </w:tblPr>
  </w:style>
  <w:style w:type="table" w:customStyle="1" w:styleId="af0">
    <w:basedOn w:val="TableNormal4"/>
    <w:rPr>
      <w:color w:val="000000"/>
      <w:sz w:val="24"/>
      <w:szCs w:val="24"/>
    </w:rPr>
    <w:tblPr>
      <w:tblStyleRowBandSize w:val="1"/>
      <w:tblStyleColBandSize w:val="1"/>
      <w:tblCellMar>
        <w:left w:w="108" w:type="dxa"/>
        <w:right w:w="108" w:type="dxa"/>
      </w:tblCellMar>
    </w:tblPr>
  </w:style>
  <w:style w:type="table" w:customStyle="1" w:styleId="af1">
    <w:basedOn w:val="TableNormal4"/>
    <w:rPr>
      <w:color w:val="000000"/>
      <w:sz w:val="24"/>
      <w:szCs w:val="24"/>
    </w:rPr>
    <w:tblPr>
      <w:tblStyleRowBandSize w:val="1"/>
      <w:tblStyleColBandSize w:val="1"/>
      <w:tblCellMar>
        <w:left w:w="108" w:type="dxa"/>
        <w:right w:w="108" w:type="dxa"/>
      </w:tblCellMar>
    </w:tblPr>
  </w:style>
  <w:style w:type="table" w:customStyle="1" w:styleId="af2">
    <w:basedOn w:val="TableNormal4"/>
    <w:rPr>
      <w:color w:val="000000"/>
      <w:sz w:val="24"/>
      <w:szCs w:val="24"/>
    </w:rPr>
    <w:tblPr>
      <w:tblStyleRowBandSize w:val="1"/>
      <w:tblStyleColBandSize w:val="1"/>
      <w:tblCellMar>
        <w:left w:w="108" w:type="dxa"/>
        <w:right w:w="108" w:type="dxa"/>
      </w:tblCellMar>
    </w:tblPr>
  </w:style>
  <w:style w:type="table" w:customStyle="1" w:styleId="af3">
    <w:basedOn w:val="TableNormal4"/>
    <w:rPr>
      <w:color w:val="000000"/>
      <w:sz w:val="24"/>
      <w:szCs w:val="24"/>
    </w:rPr>
    <w:tblPr>
      <w:tblStyleRowBandSize w:val="1"/>
      <w:tblStyleColBandSize w:val="1"/>
      <w:tblCellMar>
        <w:left w:w="108" w:type="dxa"/>
        <w:right w:w="108" w:type="dxa"/>
      </w:tblCellMar>
    </w:tblPr>
  </w:style>
  <w:style w:type="table" w:customStyle="1" w:styleId="af4">
    <w:basedOn w:val="TableNormal4"/>
    <w:rPr>
      <w:color w:val="000000"/>
      <w:sz w:val="24"/>
      <w:szCs w:val="24"/>
    </w:rPr>
    <w:tblPr>
      <w:tblStyleRowBandSize w:val="1"/>
      <w:tblStyleColBandSize w:val="1"/>
      <w:tblCellMar>
        <w:left w:w="108" w:type="dxa"/>
        <w:right w:w="108" w:type="dxa"/>
      </w:tblCellMar>
    </w:tblPr>
  </w:style>
  <w:style w:type="table" w:customStyle="1" w:styleId="af5">
    <w:basedOn w:val="TableNormal4"/>
    <w:rPr>
      <w:color w:val="000000"/>
      <w:sz w:val="24"/>
      <w:szCs w:val="24"/>
    </w:rPr>
    <w:tblPr>
      <w:tblStyleRowBandSize w:val="1"/>
      <w:tblStyleColBandSize w:val="1"/>
      <w:tblCellMar>
        <w:left w:w="108" w:type="dxa"/>
        <w:right w:w="108" w:type="dxa"/>
      </w:tblCellMar>
    </w:tblPr>
  </w:style>
  <w:style w:type="table" w:customStyle="1" w:styleId="af6">
    <w:basedOn w:val="TableNormal4"/>
    <w:rPr>
      <w:color w:val="000000"/>
      <w:sz w:val="24"/>
      <w:szCs w:val="24"/>
    </w:rPr>
    <w:tblPr>
      <w:tblStyleRowBandSize w:val="1"/>
      <w:tblStyleColBandSize w:val="1"/>
      <w:tblCellMar>
        <w:left w:w="108" w:type="dxa"/>
        <w:right w:w="108" w:type="dxa"/>
      </w:tblCellMar>
    </w:tblPr>
  </w:style>
  <w:style w:type="table" w:customStyle="1" w:styleId="af7">
    <w:basedOn w:val="TableNormal4"/>
    <w:rPr>
      <w:color w:val="000000"/>
      <w:sz w:val="24"/>
      <w:szCs w:val="24"/>
    </w:rPr>
    <w:tblPr>
      <w:tblStyleRowBandSize w:val="1"/>
      <w:tblStyleColBandSize w:val="1"/>
      <w:tblCellMar>
        <w:left w:w="108" w:type="dxa"/>
        <w:right w:w="108" w:type="dxa"/>
      </w:tblCellMar>
    </w:tblPr>
  </w:style>
  <w:style w:type="table" w:customStyle="1" w:styleId="af8">
    <w:basedOn w:val="TableNormal4"/>
    <w:rPr>
      <w:color w:val="000000"/>
      <w:sz w:val="24"/>
      <w:szCs w:val="24"/>
    </w:rPr>
    <w:tblPr>
      <w:tblStyleRowBandSize w:val="1"/>
      <w:tblStyleColBandSize w:val="1"/>
      <w:tblCellMar>
        <w:left w:w="108" w:type="dxa"/>
        <w:right w:w="108" w:type="dxa"/>
      </w:tblCellMar>
    </w:tblPr>
  </w:style>
  <w:style w:type="table" w:customStyle="1" w:styleId="af9">
    <w:basedOn w:val="TableNormal4"/>
    <w:rPr>
      <w:color w:val="000000"/>
      <w:sz w:val="24"/>
      <w:szCs w:val="24"/>
    </w:rPr>
    <w:tblPr>
      <w:tblStyleRowBandSize w:val="1"/>
      <w:tblStyleColBandSize w:val="1"/>
      <w:tblCellMar>
        <w:left w:w="108" w:type="dxa"/>
        <w:right w:w="108" w:type="dxa"/>
      </w:tblCellMar>
    </w:tblPr>
  </w:style>
  <w:style w:type="table" w:customStyle="1" w:styleId="afa">
    <w:basedOn w:val="TableNormal4"/>
    <w:rPr>
      <w:color w:val="000000"/>
      <w:sz w:val="24"/>
      <w:szCs w:val="24"/>
    </w:rPr>
    <w:tblPr>
      <w:tblStyleRowBandSize w:val="1"/>
      <w:tblStyleColBandSize w:val="1"/>
      <w:tblCellMar>
        <w:left w:w="108" w:type="dxa"/>
        <w:right w:w="108" w:type="dxa"/>
      </w:tblCellMar>
    </w:tblPr>
  </w:style>
  <w:style w:type="table" w:customStyle="1" w:styleId="afb">
    <w:basedOn w:val="TableNormal4"/>
    <w:rPr>
      <w:color w:val="000000"/>
      <w:sz w:val="24"/>
      <w:szCs w:val="24"/>
    </w:rPr>
    <w:tblPr>
      <w:tblStyleRowBandSize w:val="1"/>
      <w:tblStyleColBandSize w:val="1"/>
      <w:tblCellMar>
        <w:left w:w="108" w:type="dxa"/>
        <w:right w:w="108" w:type="dxa"/>
      </w:tblCellMar>
    </w:tblPr>
  </w:style>
  <w:style w:type="table" w:customStyle="1" w:styleId="afc">
    <w:basedOn w:val="TableNormal4"/>
    <w:rPr>
      <w:color w:val="000000"/>
      <w:sz w:val="24"/>
      <w:szCs w:val="24"/>
    </w:rPr>
    <w:tblPr>
      <w:tblStyleRowBandSize w:val="1"/>
      <w:tblStyleColBandSize w:val="1"/>
      <w:tblCellMar>
        <w:left w:w="108" w:type="dxa"/>
        <w:right w:w="108" w:type="dxa"/>
      </w:tblCellMar>
    </w:tblPr>
  </w:style>
  <w:style w:type="table" w:customStyle="1" w:styleId="afd">
    <w:basedOn w:val="TableNormal4"/>
    <w:rPr>
      <w:color w:val="000000"/>
      <w:sz w:val="24"/>
      <w:szCs w:val="24"/>
    </w:rPr>
    <w:tblPr>
      <w:tblStyleRowBandSize w:val="1"/>
      <w:tblStyleColBandSize w:val="1"/>
      <w:tblCellMar>
        <w:left w:w="108" w:type="dxa"/>
        <w:right w:w="108" w:type="dxa"/>
      </w:tblCellMar>
    </w:tblPr>
  </w:style>
  <w:style w:type="table" w:customStyle="1" w:styleId="afe">
    <w:basedOn w:val="TableNormal4"/>
    <w:rPr>
      <w:color w:val="000000"/>
      <w:sz w:val="24"/>
      <w:szCs w:val="24"/>
    </w:rPr>
    <w:tblPr>
      <w:tblStyleRowBandSize w:val="1"/>
      <w:tblStyleColBandSize w:val="1"/>
      <w:tblCellMar>
        <w:left w:w="108" w:type="dxa"/>
        <w:right w:w="108" w:type="dxa"/>
      </w:tblCellMar>
    </w:tblPr>
  </w:style>
  <w:style w:type="table" w:customStyle="1" w:styleId="aff">
    <w:basedOn w:val="TableNormal4"/>
    <w:rPr>
      <w:color w:val="000000"/>
      <w:sz w:val="24"/>
      <w:szCs w:val="24"/>
    </w:rPr>
    <w:tblPr>
      <w:tblStyleRowBandSize w:val="1"/>
      <w:tblStyleColBandSize w:val="1"/>
      <w:tblCellMar>
        <w:left w:w="108" w:type="dxa"/>
        <w:right w:w="108" w:type="dxa"/>
      </w:tblCellMar>
    </w:tblPr>
  </w:style>
  <w:style w:type="table" w:customStyle="1" w:styleId="aff0">
    <w:basedOn w:val="TableNormal4"/>
    <w:rPr>
      <w:color w:val="000000"/>
      <w:sz w:val="24"/>
      <w:szCs w:val="24"/>
    </w:rPr>
    <w:tblPr>
      <w:tblStyleRowBandSize w:val="1"/>
      <w:tblStyleColBandSize w:val="1"/>
      <w:tblCellMar>
        <w:left w:w="108" w:type="dxa"/>
        <w:right w:w="108" w:type="dxa"/>
      </w:tblCellMar>
    </w:tblPr>
  </w:style>
  <w:style w:type="table" w:customStyle="1" w:styleId="aff1">
    <w:basedOn w:val="TableNormal4"/>
    <w:rPr>
      <w:color w:val="000000"/>
      <w:sz w:val="24"/>
      <w:szCs w:val="24"/>
    </w:rPr>
    <w:tblPr>
      <w:tblStyleRowBandSize w:val="1"/>
      <w:tblStyleColBandSize w:val="1"/>
      <w:tblCellMar>
        <w:left w:w="108" w:type="dxa"/>
        <w:right w:w="108" w:type="dxa"/>
      </w:tblCellMar>
    </w:tblPr>
  </w:style>
  <w:style w:type="table" w:customStyle="1" w:styleId="aff2">
    <w:basedOn w:val="TableNormal4"/>
    <w:rPr>
      <w:color w:val="000000"/>
      <w:sz w:val="24"/>
      <w:szCs w:val="24"/>
    </w:rPr>
    <w:tblPr>
      <w:tblStyleRowBandSize w:val="1"/>
      <w:tblStyleColBandSize w:val="1"/>
      <w:tblCellMar>
        <w:left w:w="108" w:type="dxa"/>
        <w:right w:w="108" w:type="dxa"/>
      </w:tblCellMar>
    </w:tblPr>
  </w:style>
  <w:style w:type="table" w:customStyle="1" w:styleId="aff3">
    <w:basedOn w:val="TableNormal4"/>
    <w:rPr>
      <w:color w:val="000000"/>
      <w:sz w:val="24"/>
      <w:szCs w:val="24"/>
    </w:rPr>
    <w:tblPr>
      <w:tblStyleRowBandSize w:val="1"/>
      <w:tblStyleColBandSize w:val="1"/>
      <w:tblCellMar>
        <w:left w:w="108" w:type="dxa"/>
        <w:right w:w="108" w:type="dxa"/>
      </w:tblCellMar>
    </w:tblPr>
  </w:style>
  <w:style w:type="table" w:customStyle="1" w:styleId="aff4">
    <w:basedOn w:val="TableNormal4"/>
    <w:rPr>
      <w:color w:val="000000"/>
      <w:sz w:val="24"/>
      <w:szCs w:val="24"/>
    </w:rPr>
    <w:tblPr>
      <w:tblStyleRowBandSize w:val="1"/>
      <w:tblStyleColBandSize w:val="1"/>
      <w:tblCellMar>
        <w:left w:w="108" w:type="dxa"/>
        <w:right w:w="108" w:type="dxa"/>
      </w:tblCellMar>
    </w:tblPr>
  </w:style>
  <w:style w:type="table" w:customStyle="1" w:styleId="aff5">
    <w:basedOn w:val="TableNormal4"/>
    <w:rPr>
      <w:color w:val="000000"/>
      <w:sz w:val="24"/>
      <w:szCs w:val="24"/>
    </w:rPr>
    <w:tblPr>
      <w:tblStyleRowBandSize w:val="1"/>
      <w:tblStyleColBandSize w:val="1"/>
      <w:tblCellMar>
        <w:left w:w="108" w:type="dxa"/>
        <w:right w:w="108" w:type="dxa"/>
      </w:tblCellMar>
    </w:tblPr>
  </w:style>
  <w:style w:type="table" w:customStyle="1" w:styleId="aff6">
    <w:basedOn w:val="TableNormal4"/>
    <w:rPr>
      <w:color w:val="000000"/>
      <w:sz w:val="24"/>
      <w:szCs w:val="24"/>
    </w:rPr>
    <w:tblPr>
      <w:tblStyleRowBandSize w:val="1"/>
      <w:tblStyleColBandSize w:val="1"/>
      <w:tblCellMar>
        <w:left w:w="108" w:type="dxa"/>
        <w:right w:w="108" w:type="dxa"/>
      </w:tblCellMar>
    </w:tblPr>
  </w:style>
  <w:style w:type="table" w:customStyle="1" w:styleId="aff7">
    <w:basedOn w:val="TableNormal4"/>
    <w:rPr>
      <w:color w:val="000000"/>
      <w:sz w:val="24"/>
      <w:szCs w:val="24"/>
    </w:rPr>
    <w:tblPr>
      <w:tblStyleRowBandSize w:val="1"/>
      <w:tblStyleColBandSize w:val="1"/>
      <w:tblCellMar>
        <w:left w:w="108" w:type="dxa"/>
        <w:right w:w="108" w:type="dxa"/>
      </w:tblCellMar>
    </w:tblPr>
  </w:style>
  <w:style w:type="table" w:customStyle="1" w:styleId="aff8">
    <w:basedOn w:val="TableNormal4"/>
    <w:rPr>
      <w:color w:val="000000"/>
      <w:sz w:val="24"/>
      <w:szCs w:val="24"/>
    </w:rPr>
    <w:tblPr>
      <w:tblStyleRowBandSize w:val="1"/>
      <w:tblStyleColBandSize w:val="1"/>
      <w:tblCellMar>
        <w:left w:w="108" w:type="dxa"/>
        <w:right w:w="108" w:type="dxa"/>
      </w:tblCellMar>
    </w:tblPr>
  </w:style>
  <w:style w:type="table" w:customStyle="1" w:styleId="aff9">
    <w:basedOn w:val="TableNormal4"/>
    <w:rPr>
      <w:color w:val="000000"/>
      <w:sz w:val="24"/>
      <w:szCs w:val="24"/>
    </w:rPr>
    <w:tblPr>
      <w:tblStyleRowBandSize w:val="1"/>
      <w:tblStyleColBandSize w:val="1"/>
      <w:tblCellMar>
        <w:left w:w="108" w:type="dxa"/>
        <w:right w:w="108" w:type="dxa"/>
      </w:tblCellMar>
    </w:tblPr>
  </w:style>
  <w:style w:type="table" w:customStyle="1" w:styleId="affa">
    <w:basedOn w:val="TableNormal4"/>
    <w:rPr>
      <w:color w:val="000000"/>
      <w:sz w:val="24"/>
      <w:szCs w:val="24"/>
    </w:rPr>
    <w:tblPr>
      <w:tblStyleRowBandSize w:val="1"/>
      <w:tblStyleColBandSize w:val="1"/>
      <w:tblCellMar>
        <w:left w:w="108" w:type="dxa"/>
        <w:right w:w="108" w:type="dxa"/>
      </w:tblCellMar>
    </w:tblPr>
  </w:style>
  <w:style w:type="table" w:customStyle="1" w:styleId="affb">
    <w:basedOn w:val="TableNormal4"/>
    <w:rPr>
      <w:color w:val="000000"/>
      <w:sz w:val="24"/>
      <w:szCs w:val="24"/>
    </w:rPr>
    <w:tblPr>
      <w:tblStyleRowBandSize w:val="1"/>
      <w:tblStyleColBandSize w:val="1"/>
      <w:tblCellMar>
        <w:left w:w="108" w:type="dxa"/>
        <w:right w:w="108" w:type="dxa"/>
      </w:tblCellMar>
    </w:tblPr>
  </w:style>
  <w:style w:type="table" w:customStyle="1" w:styleId="affc">
    <w:basedOn w:val="TableNormal4"/>
    <w:rPr>
      <w:color w:val="000000"/>
      <w:sz w:val="24"/>
      <w:szCs w:val="24"/>
    </w:rPr>
    <w:tblPr>
      <w:tblStyleRowBandSize w:val="1"/>
      <w:tblStyleColBandSize w:val="1"/>
      <w:tblCellMar>
        <w:left w:w="108" w:type="dxa"/>
        <w:right w:w="108" w:type="dxa"/>
      </w:tblCellMar>
    </w:tblPr>
  </w:style>
  <w:style w:type="table" w:customStyle="1" w:styleId="affd">
    <w:basedOn w:val="TableNormal4"/>
    <w:rPr>
      <w:color w:val="000000"/>
      <w:sz w:val="24"/>
      <w:szCs w:val="24"/>
    </w:rPr>
    <w:tblPr>
      <w:tblStyleRowBandSize w:val="1"/>
      <w:tblStyleColBandSize w:val="1"/>
      <w:tblCellMar>
        <w:left w:w="108" w:type="dxa"/>
        <w:right w:w="108" w:type="dxa"/>
      </w:tblCellMar>
    </w:tblPr>
  </w:style>
  <w:style w:type="table" w:customStyle="1" w:styleId="affe">
    <w:basedOn w:val="TableNormal4"/>
    <w:rPr>
      <w:color w:val="000000"/>
      <w:sz w:val="24"/>
      <w:szCs w:val="24"/>
    </w:rPr>
    <w:tblPr>
      <w:tblStyleRowBandSize w:val="1"/>
      <w:tblStyleColBandSize w:val="1"/>
      <w:tblCellMar>
        <w:left w:w="108" w:type="dxa"/>
        <w:right w:w="108" w:type="dxa"/>
      </w:tblCellMar>
    </w:tblPr>
  </w:style>
  <w:style w:type="table" w:customStyle="1" w:styleId="afff">
    <w:basedOn w:val="TableNormal4"/>
    <w:rPr>
      <w:color w:val="000000"/>
      <w:sz w:val="24"/>
      <w:szCs w:val="24"/>
    </w:rPr>
    <w:tblPr>
      <w:tblStyleRowBandSize w:val="1"/>
      <w:tblStyleColBandSize w:val="1"/>
      <w:tblCellMar>
        <w:left w:w="108" w:type="dxa"/>
        <w:right w:w="108" w:type="dxa"/>
      </w:tblCellMar>
    </w:tblPr>
  </w:style>
  <w:style w:type="table" w:customStyle="1" w:styleId="afff0">
    <w:basedOn w:val="TableNormal4"/>
    <w:rPr>
      <w:color w:val="000000"/>
      <w:sz w:val="24"/>
      <w:szCs w:val="24"/>
    </w:rPr>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70" w:type="dxa"/>
        <w:right w:w="70" w:type="dxa"/>
      </w:tblCellMar>
    </w:tblPr>
  </w:style>
  <w:style w:type="table" w:customStyle="1" w:styleId="afff2">
    <w:basedOn w:val="TableNormal4"/>
    <w:tblPr>
      <w:tblStyleRowBandSize w:val="1"/>
      <w:tblStyleColBandSize w:val="1"/>
    </w:tblPr>
  </w:style>
  <w:style w:type="table" w:customStyle="1" w:styleId="afff3">
    <w:basedOn w:val="TableNormal4"/>
    <w:rPr>
      <w:color w:val="000000"/>
      <w:sz w:val="24"/>
      <w:szCs w:val="24"/>
    </w:rPr>
    <w:tblPr>
      <w:tblStyleRowBandSize w:val="1"/>
      <w:tblStyleColBandSize w:val="1"/>
    </w:tblPr>
  </w:style>
  <w:style w:type="table" w:customStyle="1" w:styleId="afff4">
    <w:basedOn w:val="TableNormal4"/>
    <w:rPr>
      <w:color w:val="000000"/>
      <w:sz w:val="24"/>
      <w:szCs w:val="24"/>
    </w:rPr>
    <w:tblPr>
      <w:tblStyleRowBandSize w:val="1"/>
      <w:tblStyleColBandSize w:val="1"/>
    </w:tblPr>
  </w:style>
  <w:style w:type="table" w:customStyle="1" w:styleId="afff5">
    <w:basedOn w:val="TableNormal4"/>
    <w:rPr>
      <w:color w:val="000000"/>
      <w:sz w:val="24"/>
      <w:szCs w:val="24"/>
    </w:rPr>
    <w:tblPr>
      <w:tblStyleRowBandSize w:val="1"/>
      <w:tblStyleColBandSize w:val="1"/>
    </w:tblPr>
  </w:style>
  <w:style w:type="table" w:customStyle="1" w:styleId="afff6">
    <w:basedOn w:val="TableNormal4"/>
    <w:rPr>
      <w:color w:val="000000"/>
      <w:sz w:val="24"/>
      <w:szCs w:val="24"/>
    </w:rPr>
    <w:tblPr>
      <w:tblStyleRowBandSize w:val="1"/>
      <w:tblStyleColBandSize w:val="1"/>
    </w:tblPr>
  </w:style>
  <w:style w:type="table" w:customStyle="1" w:styleId="afff7">
    <w:basedOn w:val="TableNormal4"/>
    <w:rPr>
      <w:color w:val="000000"/>
      <w:sz w:val="24"/>
      <w:szCs w:val="24"/>
    </w:rPr>
    <w:tblPr>
      <w:tblStyleRowBandSize w:val="1"/>
      <w:tblStyleColBandSize w:val="1"/>
    </w:tblPr>
  </w:style>
  <w:style w:type="table" w:customStyle="1" w:styleId="afff8">
    <w:basedOn w:val="TableNormal4"/>
    <w:rPr>
      <w:color w:val="000000"/>
      <w:sz w:val="24"/>
      <w:szCs w:val="24"/>
    </w:rPr>
    <w:tblPr>
      <w:tblStyleRowBandSize w:val="1"/>
      <w:tblStyleColBandSize w:val="1"/>
    </w:tblPr>
  </w:style>
  <w:style w:type="table" w:customStyle="1" w:styleId="afff9">
    <w:basedOn w:val="TableNormal4"/>
    <w:rPr>
      <w:color w:val="000000"/>
      <w:sz w:val="24"/>
      <w:szCs w:val="24"/>
    </w:rPr>
    <w:tblPr>
      <w:tblStyleRowBandSize w:val="1"/>
      <w:tblStyleColBandSize w:val="1"/>
    </w:tblPr>
  </w:style>
  <w:style w:type="table" w:customStyle="1" w:styleId="afffa">
    <w:basedOn w:val="TableNormal4"/>
    <w:rPr>
      <w:color w:val="000000"/>
      <w:sz w:val="24"/>
      <w:szCs w:val="24"/>
    </w:rPr>
    <w:tblPr>
      <w:tblStyleRowBandSize w:val="1"/>
      <w:tblStyleColBandSize w:val="1"/>
    </w:tblPr>
  </w:style>
  <w:style w:type="table" w:customStyle="1" w:styleId="afffb">
    <w:basedOn w:val="TableNormal4"/>
    <w:rPr>
      <w:color w:val="000000"/>
      <w:sz w:val="24"/>
      <w:szCs w:val="24"/>
    </w:rPr>
    <w:tblPr>
      <w:tblStyleRowBandSize w:val="1"/>
      <w:tblStyleColBandSize w:val="1"/>
    </w:tblPr>
  </w:style>
  <w:style w:type="table" w:customStyle="1" w:styleId="afffc">
    <w:basedOn w:val="TableNormal4"/>
    <w:rPr>
      <w:color w:val="000000"/>
      <w:sz w:val="24"/>
      <w:szCs w:val="24"/>
    </w:rPr>
    <w:tblPr>
      <w:tblStyleRowBandSize w:val="1"/>
      <w:tblStyleColBandSize w:val="1"/>
    </w:tblPr>
  </w:style>
  <w:style w:type="table" w:customStyle="1" w:styleId="afffd">
    <w:basedOn w:val="TableNormal4"/>
    <w:rPr>
      <w:color w:val="000000"/>
      <w:sz w:val="24"/>
      <w:szCs w:val="24"/>
    </w:rPr>
    <w:tblPr>
      <w:tblStyleRowBandSize w:val="1"/>
      <w:tblStyleColBandSize w:val="1"/>
    </w:tblPr>
  </w:style>
  <w:style w:type="table" w:customStyle="1" w:styleId="afffe">
    <w:basedOn w:val="TableNormal4"/>
    <w:rPr>
      <w:color w:val="000000"/>
      <w:sz w:val="24"/>
      <w:szCs w:val="24"/>
    </w:rPr>
    <w:tblPr>
      <w:tblStyleRowBandSize w:val="1"/>
      <w:tblStyleColBandSize w:val="1"/>
    </w:tblPr>
  </w:style>
  <w:style w:type="table" w:customStyle="1" w:styleId="affff">
    <w:basedOn w:val="TableNormal4"/>
    <w:rPr>
      <w:color w:val="000000"/>
      <w:sz w:val="24"/>
      <w:szCs w:val="24"/>
    </w:rPr>
    <w:tblPr>
      <w:tblStyleRowBandSize w:val="1"/>
      <w:tblStyleColBandSize w:val="1"/>
    </w:tblPr>
  </w:style>
  <w:style w:type="table" w:customStyle="1" w:styleId="affff0">
    <w:basedOn w:val="TableNormal4"/>
    <w:rPr>
      <w:color w:val="000000"/>
      <w:sz w:val="24"/>
      <w:szCs w:val="24"/>
    </w:rPr>
    <w:tblPr>
      <w:tblStyleRowBandSize w:val="1"/>
      <w:tblStyleColBandSize w:val="1"/>
    </w:tblPr>
  </w:style>
  <w:style w:type="table" w:customStyle="1" w:styleId="affff1">
    <w:basedOn w:val="TableNormal4"/>
    <w:rPr>
      <w:color w:val="000000"/>
      <w:sz w:val="24"/>
      <w:szCs w:val="24"/>
    </w:rPr>
    <w:tblPr>
      <w:tblStyleRowBandSize w:val="1"/>
      <w:tblStyleColBandSize w:val="1"/>
    </w:tblPr>
  </w:style>
  <w:style w:type="table" w:customStyle="1" w:styleId="affff2">
    <w:basedOn w:val="TableNormal4"/>
    <w:rPr>
      <w:color w:val="000000"/>
      <w:sz w:val="24"/>
      <w:szCs w:val="24"/>
    </w:rPr>
    <w:tblPr>
      <w:tblStyleRowBandSize w:val="1"/>
      <w:tblStyleColBandSize w:val="1"/>
    </w:tblPr>
  </w:style>
  <w:style w:type="table" w:customStyle="1" w:styleId="affff3">
    <w:basedOn w:val="TableNormal4"/>
    <w:rPr>
      <w:color w:val="000000"/>
      <w:sz w:val="24"/>
      <w:szCs w:val="24"/>
    </w:rPr>
    <w:tblPr>
      <w:tblStyleRowBandSize w:val="1"/>
      <w:tblStyleColBandSize w:val="1"/>
    </w:tblPr>
  </w:style>
  <w:style w:type="table" w:customStyle="1" w:styleId="affff4">
    <w:basedOn w:val="TableNormal4"/>
    <w:rPr>
      <w:color w:val="000000"/>
      <w:sz w:val="24"/>
      <w:szCs w:val="24"/>
    </w:rPr>
    <w:tblPr>
      <w:tblStyleRowBandSize w:val="1"/>
      <w:tblStyleColBandSize w:val="1"/>
    </w:tblPr>
  </w:style>
  <w:style w:type="table" w:customStyle="1" w:styleId="affff5">
    <w:basedOn w:val="TableNormal4"/>
    <w:rPr>
      <w:color w:val="000000"/>
      <w:sz w:val="24"/>
      <w:szCs w:val="24"/>
    </w:rPr>
    <w:tblPr>
      <w:tblStyleRowBandSize w:val="1"/>
      <w:tblStyleColBandSize w:val="1"/>
    </w:tblPr>
  </w:style>
  <w:style w:type="table" w:customStyle="1" w:styleId="affff6">
    <w:basedOn w:val="TableNormal4"/>
    <w:rPr>
      <w:color w:val="000000"/>
      <w:sz w:val="24"/>
      <w:szCs w:val="24"/>
    </w:rPr>
    <w:tblPr>
      <w:tblStyleRowBandSize w:val="1"/>
      <w:tblStyleColBandSize w:val="1"/>
    </w:tblPr>
  </w:style>
  <w:style w:type="table" w:customStyle="1" w:styleId="affff7">
    <w:basedOn w:val="TableNormal4"/>
    <w:rPr>
      <w:color w:val="000000"/>
      <w:sz w:val="24"/>
      <w:szCs w:val="24"/>
    </w:rPr>
    <w:tblPr>
      <w:tblStyleRowBandSize w:val="1"/>
      <w:tblStyleColBandSize w:val="1"/>
    </w:tblPr>
  </w:style>
  <w:style w:type="table" w:customStyle="1" w:styleId="affff8">
    <w:basedOn w:val="TableNormal4"/>
    <w:rPr>
      <w:color w:val="000000"/>
      <w:sz w:val="24"/>
      <w:szCs w:val="24"/>
    </w:rPr>
    <w:tblPr>
      <w:tblStyleRowBandSize w:val="1"/>
      <w:tblStyleColBandSize w:val="1"/>
    </w:tblPr>
  </w:style>
  <w:style w:type="table" w:customStyle="1" w:styleId="affff9">
    <w:basedOn w:val="TableNormal4"/>
    <w:rPr>
      <w:color w:val="000000"/>
      <w:sz w:val="24"/>
      <w:szCs w:val="24"/>
    </w:rPr>
    <w:tblPr>
      <w:tblStyleRowBandSize w:val="1"/>
      <w:tblStyleColBandSize w:val="1"/>
    </w:tblPr>
  </w:style>
  <w:style w:type="table" w:customStyle="1" w:styleId="affffa">
    <w:basedOn w:val="TableNormal4"/>
    <w:rPr>
      <w:color w:val="000000"/>
      <w:sz w:val="24"/>
      <w:szCs w:val="24"/>
    </w:rPr>
    <w:tblPr>
      <w:tblStyleRowBandSize w:val="1"/>
      <w:tblStyleColBandSize w:val="1"/>
    </w:tblPr>
  </w:style>
  <w:style w:type="table" w:customStyle="1" w:styleId="affffb">
    <w:basedOn w:val="TableNormal4"/>
    <w:rPr>
      <w:color w:val="000000"/>
      <w:sz w:val="24"/>
      <w:szCs w:val="24"/>
    </w:rPr>
    <w:tblPr>
      <w:tblStyleRowBandSize w:val="1"/>
      <w:tblStyleColBandSize w:val="1"/>
    </w:tblPr>
  </w:style>
  <w:style w:type="table" w:customStyle="1" w:styleId="affffc">
    <w:basedOn w:val="TableNormal4"/>
    <w:rPr>
      <w:color w:val="000000"/>
      <w:sz w:val="24"/>
      <w:szCs w:val="24"/>
    </w:rPr>
    <w:tblPr>
      <w:tblStyleRowBandSize w:val="1"/>
      <w:tblStyleColBandSize w:val="1"/>
    </w:tblPr>
  </w:style>
  <w:style w:type="table" w:customStyle="1" w:styleId="affffd">
    <w:basedOn w:val="TableNormal4"/>
    <w:rPr>
      <w:color w:val="000000"/>
      <w:sz w:val="24"/>
      <w:szCs w:val="24"/>
    </w:rPr>
    <w:tblPr>
      <w:tblStyleRowBandSize w:val="1"/>
      <w:tblStyleColBandSize w:val="1"/>
    </w:tblPr>
  </w:style>
  <w:style w:type="table" w:customStyle="1" w:styleId="affffe">
    <w:basedOn w:val="TableNormal4"/>
    <w:rPr>
      <w:color w:val="000000"/>
      <w:sz w:val="24"/>
      <w:szCs w:val="24"/>
    </w:rPr>
    <w:tblPr>
      <w:tblStyleRowBandSize w:val="1"/>
      <w:tblStyleColBandSize w:val="1"/>
    </w:tblPr>
  </w:style>
  <w:style w:type="table" w:customStyle="1" w:styleId="afffff">
    <w:basedOn w:val="TableNormal4"/>
    <w:rPr>
      <w:color w:val="000000"/>
      <w:sz w:val="24"/>
      <w:szCs w:val="24"/>
    </w:rPr>
    <w:tblPr>
      <w:tblStyleRowBandSize w:val="1"/>
      <w:tblStyleColBandSize w:val="1"/>
    </w:tblPr>
  </w:style>
  <w:style w:type="table" w:customStyle="1" w:styleId="afffff0">
    <w:basedOn w:val="TableNormal4"/>
    <w:rPr>
      <w:color w:val="000000"/>
      <w:sz w:val="24"/>
      <w:szCs w:val="24"/>
    </w:rPr>
    <w:tblPr>
      <w:tblStyleRowBandSize w:val="1"/>
      <w:tblStyleColBandSize w:val="1"/>
    </w:tblPr>
  </w:style>
  <w:style w:type="table" w:customStyle="1" w:styleId="afffff1">
    <w:basedOn w:val="TableNormal4"/>
    <w:rPr>
      <w:color w:val="000000"/>
      <w:sz w:val="24"/>
      <w:szCs w:val="24"/>
    </w:rPr>
    <w:tblPr>
      <w:tblStyleRowBandSize w:val="1"/>
      <w:tblStyleColBandSize w:val="1"/>
    </w:tblPr>
  </w:style>
  <w:style w:type="table" w:customStyle="1" w:styleId="afffff2">
    <w:basedOn w:val="TableNormal4"/>
    <w:rPr>
      <w:color w:val="000000"/>
      <w:sz w:val="24"/>
      <w:szCs w:val="24"/>
    </w:rPr>
    <w:tblPr>
      <w:tblStyleRowBandSize w:val="1"/>
      <w:tblStyleColBandSize w:val="1"/>
    </w:tblPr>
  </w:style>
  <w:style w:type="table" w:customStyle="1" w:styleId="afffff3">
    <w:basedOn w:val="TableNormal4"/>
    <w:rPr>
      <w:color w:val="000000"/>
      <w:sz w:val="24"/>
      <w:szCs w:val="24"/>
    </w:rPr>
    <w:tblPr>
      <w:tblStyleRowBandSize w:val="1"/>
      <w:tblStyleColBandSize w:val="1"/>
    </w:tblPr>
  </w:style>
  <w:style w:type="table" w:customStyle="1" w:styleId="afffff4">
    <w:basedOn w:val="TableNormal4"/>
    <w:rPr>
      <w:color w:val="000000"/>
      <w:sz w:val="24"/>
      <w:szCs w:val="24"/>
    </w:rPr>
    <w:tblPr>
      <w:tblStyleRowBandSize w:val="1"/>
      <w:tblStyleColBandSize w:val="1"/>
    </w:tblPr>
  </w:style>
  <w:style w:type="table" w:customStyle="1" w:styleId="afffff5">
    <w:basedOn w:val="TableNormal4"/>
    <w:rPr>
      <w:color w:val="000000"/>
      <w:sz w:val="24"/>
      <w:szCs w:val="24"/>
    </w:rPr>
    <w:tblPr>
      <w:tblStyleRowBandSize w:val="1"/>
      <w:tblStyleColBandSize w:val="1"/>
    </w:tblPr>
  </w:style>
  <w:style w:type="table" w:customStyle="1" w:styleId="afffff6">
    <w:basedOn w:val="TableNormal4"/>
    <w:rPr>
      <w:color w:val="000000"/>
      <w:sz w:val="24"/>
      <w:szCs w:val="24"/>
    </w:rPr>
    <w:tblPr>
      <w:tblStyleRowBandSize w:val="1"/>
      <w:tblStyleColBandSize w:val="1"/>
    </w:tblPr>
  </w:style>
  <w:style w:type="table" w:customStyle="1" w:styleId="afffff7">
    <w:basedOn w:val="TableNormal4"/>
    <w:rPr>
      <w:color w:val="000000"/>
      <w:sz w:val="24"/>
      <w:szCs w:val="24"/>
    </w:rPr>
    <w:tblPr>
      <w:tblStyleRowBandSize w:val="1"/>
      <w:tblStyleColBandSize w:val="1"/>
    </w:tblPr>
  </w:style>
  <w:style w:type="table" w:customStyle="1" w:styleId="afffff8">
    <w:basedOn w:val="TableNormal4"/>
    <w:rPr>
      <w:color w:val="000000"/>
      <w:sz w:val="24"/>
      <w:szCs w:val="24"/>
    </w:rPr>
    <w:tblPr>
      <w:tblStyleRowBandSize w:val="1"/>
      <w:tblStyleColBandSize w:val="1"/>
    </w:tblPr>
  </w:style>
  <w:style w:type="table" w:customStyle="1" w:styleId="afffff9">
    <w:basedOn w:val="TableNormal4"/>
    <w:rPr>
      <w:color w:val="000000"/>
      <w:sz w:val="24"/>
      <w:szCs w:val="24"/>
    </w:rPr>
    <w:tblPr>
      <w:tblStyleRowBandSize w:val="1"/>
      <w:tblStyleColBandSize w:val="1"/>
    </w:tblPr>
  </w:style>
  <w:style w:type="table" w:customStyle="1" w:styleId="afffffa">
    <w:basedOn w:val="TableNormal4"/>
    <w:rPr>
      <w:color w:val="000000"/>
      <w:sz w:val="24"/>
      <w:szCs w:val="24"/>
    </w:rPr>
    <w:tblPr>
      <w:tblStyleRowBandSize w:val="1"/>
      <w:tblStyleColBandSize w:val="1"/>
    </w:tblPr>
  </w:style>
  <w:style w:type="table" w:customStyle="1" w:styleId="afffffb">
    <w:basedOn w:val="TableNormal4"/>
    <w:rPr>
      <w:color w:val="000000"/>
      <w:sz w:val="24"/>
      <w:szCs w:val="24"/>
    </w:rPr>
    <w:tblPr>
      <w:tblStyleRowBandSize w:val="1"/>
      <w:tblStyleColBandSize w:val="1"/>
    </w:tblPr>
  </w:style>
  <w:style w:type="table" w:customStyle="1" w:styleId="afffffc">
    <w:basedOn w:val="TableNormal4"/>
    <w:rPr>
      <w:color w:val="000000"/>
      <w:sz w:val="24"/>
      <w:szCs w:val="24"/>
    </w:rPr>
    <w:tblPr>
      <w:tblStyleRowBandSize w:val="1"/>
      <w:tblStyleColBandSize w:val="1"/>
    </w:tblPr>
  </w:style>
  <w:style w:type="table" w:customStyle="1" w:styleId="afffffd">
    <w:basedOn w:val="TableNormal4"/>
    <w:rPr>
      <w:color w:val="000000"/>
      <w:sz w:val="24"/>
      <w:szCs w:val="24"/>
    </w:rPr>
    <w:tblPr>
      <w:tblStyleRowBandSize w:val="1"/>
      <w:tblStyleColBandSize w:val="1"/>
    </w:tblPr>
  </w:style>
  <w:style w:type="table" w:customStyle="1" w:styleId="afffffe">
    <w:basedOn w:val="TableNormal4"/>
    <w:rPr>
      <w:color w:val="000000"/>
      <w:sz w:val="24"/>
      <w:szCs w:val="24"/>
    </w:rPr>
    <w:tblPr>
      <w:tblStyleRowBandSize w:val="1"/>
      <w:tblStyleColBandSize w:val="1"/>
    </w:tblPr>
  </w:style>
  <w:style w:type="table" w:customStyle="1" w:styleId="affffff">
    <w:basedOn w:val="TableNormal4"/>
    <w:rPr>
      <w:color w:val="000000"/>
      <w:sz w:val="24"/>
      <w:szCs w:val="24"/>
    </w:rPr>
    <w:tblPr>
      <w:tblStyleRowBandSize w:val="1"/>
      <w:tblStyleColBandSize w:val="1"/>
    </w:tblPr>
  </w:style>
  <w:style w:type="table" w:customStyle="1" w:styleId="affffff0">
    <w:basedOn w:val="TableNormal4"/>
    <w:rPr>
      <w:color w:val="000000"/>
      <w:sz w:val="24"/>
      <w:szCs w:val="24"/>
    </w:rPr>
    <w:tblPr>
      <w:tblStyleRowBandSize w:val="1"/>
      <w:tblStyleColBandSize w:val="1"/>
    </w:tblPr>
  </w:style>
  <w:style w:type="table" w:customStyle="1" w:styleId="affffff1">
    <w:basedOn w:val="TableNormal4"/>
    <w:rPr>
      <w:color w:val="000000"/>
      <w:sz w:val="24"/>
      <w:szCs w:val="24"/>
    </w:rPr>
    <w:tblPr>
      <w:tblStyleRowBandSize w:val="1"/>
      <w:tblStyleColBandSize w:val="1"/>
    </w:tblPr>
  </w:style>
  <w:style w:type="table" w:customStyle="1" w:styleId="affffff2">
    <w:basedOn w:val="TableNormal4"/>
    <w:rPr>
      <w:color w:val="000000"/>
      <w:sz w:val="24"/>
      <w:szCs w:val="24"/>
    </w:rPr>
    <w:tblPr>
      <w:tblStyleRowBandSize w:val="1"/>
      <w:tblStyleColBandSize w:val="1"/>
    </w:tblPr>
  </w:style>
  <w:style w:type="table" w:customStyle="1" w:styleId="affffff3">
    <w:basedOn w:val="TableNormal4"/>
    <w:rPr>
      <w:color w:val="000000"/>
      <w:sz w:val="24"/>
      <w:szCs w:val="24"/>
    </w:rPr>
    <w:tblPr>
      <w:tblStyleRowBandSize w:val="1"/>
      <w:tblStyleColBandSize w:val="1"/>
    </w:tblPr>
  </w:style>
  <w:style w:type="table" w:customStyle="1" w:styleId="affffff4">
    <w:basedOn w:val="TableNormal4"/>
    <w:rPr>
      <w:color w:val="000000"/>
      <w:sz w:val="24"/>
      <w:szCs w:val="24"/>
    </w:rPr>
    <w:tblPr>
      <w:tblStyleRowBandSize w:val="1"/>
      <w:tblStyleColBandSize w:val="1"/>
    </w:tblPr>
  </w:style>
  <w:style w:type="table" w:customStyle="1" w:styleId="affffff5">
    <w:basedOn w:val="TableNormal4"/>
    <w:rPr>
      <w:color w:val="000000"/>
      <w:sz w:val="24"/>
      <w:szCs w:val="24"/>
    </w:rPr>
    <w:tblPr>
      <w:tblStyleRowBandSize w:val="1"/>
      <w:tblStyleColBandSize w:val="1"/>
    </w:tblPr>
  </w:style>
  <w:style w:type="table" w:customStyle="1" w:styleId="affffff6">
    <w:basedOn w:val="TableNormal3"/>
    <w:rPr>
      <w:color w:val="000000"/>
      <w:sz w:val="24"/>
      <w:szCs w:val="24"/>
    </w:rPr>
    <w:tblPr>
      <w:tblStyleRowBandSize w:val="1"/>
      <w:tblStyleColBandSize w:val="1"/>
      <w:tblCellMar>
        <w:left w:w="70" w:type="dxa"/>
        <w:right w:w="70" w:type="dxa"/>
      </w:tblCellMar>
    </w:tblPr>
  </w:style>
  <w:style w:type="table" w:customStyle="1" w:styleId="affffff7">
    <w:basedOn w:val="TableNormal3"/>
    <w:rPr>
      <w:color w:val="000000"/>
      <w:sz w:val="24"/>
      <w:szCs w:val="24"/>
    </w:rPr>
    <w:tblPr>
      <w:tblStyleRowBandSize w:val="1"/>
      <w:tblStyleColBandSize w:val="1"/>
      <w:tblCellMar>
        <w:left w:w="70" w:type="dxa"/>
        <w:right w:w="70" w:type="dxa"/>
      </w:tblCellMar>
    </w:tblPr>
  </w:style>
  <w:style w:type="table" w:customStyle="1" w:styleId="affffff8">
    <w:basedOn w:val="TableNormal3"/>
    <w:rPr>
      <w:color w:val="000000"/>
      <w:sz w:val="24"/>
      <w:szCs w:val="24"/>
    </w:rPr>
    <w:tblPr>
      <w:tblStyleRowBandSize w:val="1"/>
      <w:tblStyleColBandSize w:val="1"/>
      <w:tblCellMar>
        <w:left w:w="70" w:type="dxa"/>
        <w:right w:w="70" w:type="dxa"/>
      </w:tblCellMar>
    </w:tblPr>
  </w:style>
  <w:style w:type="table" w:customStyle="1" w:styleId="affffff9">
    <w:basedOn w:val="TableNormal3"/>
    <w:rPr>
      <w:color w:val="000000"/>
      <w:sz w:val="24"/>
      <w:szCs w:val="24"/>
    </w:rPr>
    <w:tblPr>
      <w:tblStyleRowBandSize w:val="1"/>
      <w:tblStyleColBandSize w:val="1"/>
      <w:tblCellMar>
        <w:left w:w="70" w:type="dxa"/>
        <w:right w:w="70" w:type="dxa"/>
      </w:tblCellMar>
    </w:tblPr>
  </w:style>
  <w:style w:type="table" w:customStyle="1" w:styleId="affffffa">
    <w:basedOn w:val="TableNormal3"/>
    <w:rPr>
      <w:color w:val="000000"/>
      <w:sz w:val="24"/>
      <w:szCs w:val="24"/>
    </w:rPr>
    <w:tblPr>
      <w:tblStyleRowBandSize w:val="1"/>
      <w:tblStyleColBandSize w:val="1"/>
      <w:tblCellMar>
        <w:left w:w="70" w:type="dxa"/>
        <w:right w:w="70" w:type="dxa"/>
      </w:tblCellMar>
    </w:tblPr>
  </w:style>
  <w:style w:type="table" w:customStyle="1" w:styleId="affffffb">
    <w:basedOn w:val="TableNormal3"/>
    <w:rPr>
      <w:color w:val="000000"/>
      <w:sz w:val="24"/>
      <w:szCs w:val="24"/>
    </w:rPr>
    <w:tblPr>
      <w:tblStyleRowBandSize w:val="1"/>
      <w:tblStyleColBandSize w:val="1"/>
      <w:tblCellMar>
        <w:left w:w="70" w:type="dxa"/>
        <w:right w:w="70" w:type="dxa"/>
      </w:tblCellMar>
    </w:tblPr>
  </w:style>
  <w:style w:type="table" w:customStyle="1" w:styleId="affffffc">
    <w:basedOn w:val="TableNormal3"/>
    <w:rPr>
      <w:color w:val="000000"/>
      <w:sz w:val="24"/>
      <w:szCs w:val="24"/>
    </w:rPr>
    <w:tblPr>
      <w:tblStyleRowBandSize w:val="1"/>
      <w:tblStyleColBandSize w:val="1"/>
      <w:tblCellMar>
        <w:left w:w="70" w:type="dxa"/>
        <w:right w:w="70" w:type="dxa"/>
      </w:tblCellMar>
    </w:tblPr>
  </w:style>
  <w:style w:type="table" w:customStyle="1" w:styleId="affffffd">
    <w:basedOn w:val="TableNormal3"/>
    <w:rPr>
      <w:color w:val="000000"/>
      <w:sz w:val="24"/>
      <w:szCs w:val="24"/>
    </w:rPr>
    <w:tblPr>
      <w:tblStyleRowBandSize w:val="1"/>
      <w:tblStyleColBandSize w:val="1"/>
      <w:tblCellMar>
        <w:left w:w="70" w:type="dxa"/>
        <w:right w:w="70" w:type="dxa"/>
      </w:tblCellMar>
    </w:tblPr>
  </w:style>
  <w:style w:type="table" w:customStyle="1" w:styleId="affffffe">
    <w:basedOn w:val="TableNormal3"/>
    <w:rPr>
      <w:color w:val="000000"/>
      <w:sz w:val="24"/>
      <w:szCs w:val="24"/>
    </w:rPr>
    <w:tblPr>
      <w:tblStyleRowBandSize w:val="1"/>
      <w:tblStyleColBandSize w:val="1"/>
      <w:tblCellMar>
        <w:left w:w="70" w:type="dxa"/>
        <w:right w:w="70" w:type="dxa"/>
      </w:tblCellMar>
    </w:tblPr>
  </w:style>
  <w:style w:type="table" w:customStyle="1" w:styleId="afffffff">
    <w:basedOn w:val="TableNormal3"/>
    <w:rPr>
      <w:color w:val="000000"/>
      <w:sz w:val="24"/>
      <w:szCs w:val="24"/>
    </w:rPr>
    <w:tblPr>
      <w:tblStyleRowBandSize w:val="1"/>
      <w:tblStyleColBandSize w:val="1"/>
      <w:tblCellMar>
        <w:left w:w="70" w:type="dxa"/>
        <w:right w:w="70" w:type="dxa"/>
      </w:tblCellMar>
    </w:tblPr>
  </w:style>
  <w:style w:type="table" w:customStyle="1" w:styleId="afffffff0">
    <w:basedOn w:val="TableNormal3"/>
    <w:rPr>
      <w:color w:val="000000"/>
      <w:sz w:val="24"/>
      <w:szCs w:val="24"/>
    </w:rPr>
    <w:tblPr>
      <w:tblStyleRowBandSize w:val="1"/>
      <w:tblStyleColBandSize w:val="1"/>
      <w:tblCellMar>
        <w:left w:w="70" w:type="dxa"/>
        <w:right w:w="70" w:type="dxa"/>
      </w:tblCellMar>
    </w:tblPr>
  </w:style>
  <w:style w:type="table" w:customStyle="1" w:styleId="afffffff1">
    <w:basedOn w:val="TableNormal3"/>
    <w:rPr>
      <w:color w:val="000000"/>
      <w:sz w:val="24"/>
      <w:szCs w:val="24"/>
    </w:rPr>
    <w:tblPr>
      <w:tblStyleRowBandSize w:val="1"/>
      <w:tblStyleColBandSize w:val="1"/>
      <w:tblCellMar>
        <w:left w:w="70" w:type="dxa"/>
        <w:right w:w="70" w:type="dxa"/>
      </w:tblCellMar>
    </w:tblPr>
  </w:style>
  <w:style w:type="table" w:customStyle="1" w:styleId="afffffff2">
    <w:basedOn w:val="TableNormal3"/>
    <w:rPr>
      <w:color w:val="000000"/>
      <w:sz w:val="24"/>
      <w:szCs w:val="24"/>
    </w:rPr>
    <w:tblPr>
      <w:tblStyleRowBandSize w:val="1"/>
      <w:tblStyleColBandSize w:val="1"/>
      <w:tblCellMar>
        <w:left w:w="70" w:type="dxa"/>
        <w:right w:w="70" w:type="dxa"/>
      </w:tblCellMar>
    </w:tblPr>
  </w:style>
  <w:style w:type="table" w:customStyle="1" w:styleId="afffffff3">
    <w:basedOn w:val="TableNormal3"/>
    <w:rPr>
      <w:color w:val="000000"/>
      <w:sz w:val="24"/>
      <w:szCs w:val="24"/>
    </w:rPr>
    <w:tblPr>
      <w:tblStyleRowBandSize w:val="1"/>
      <w:tblStyleColBandSize w:val="1"/>
      <w:tblCellMar>
        <w:left w:w="70" w:type="dxa"/>
        <w:right w:w="70" w:type="dxa"/>
      </w:tblCellMar>
    </w:tblPr>
  </w:style>
  <w:style w:type="table" w:customStyle="1" w:styleId="afffffff4">
    <w:basedOn w:val="TableNormal3"/>
    <w:rPr>
      <w:color w:val="000000"/>
      <w:sz w:val="24"/>
      <w:szCs w:val="24"/>
    </w:rPr>
    <w:tblPr>
      <w:tblStyleRowBandSize w:val="1"/>
      <w:tblStyleColBandSize w:val="1"/>
      <w:tblCellMar>
        <w:left w:w="70" w:type="dxa"/>
        <w:right w:w="70" w:type="dxa"/>
      </w:tblCellMar>
    </w:tblPr>
  </w:style>
  <w:style w:type="table" w:customStyle="1" w:styleId="afffffff5">
    <w:basedOn w:val="TableNormal3"/>
    <w:rPr>
      <w:color w:val="000000"/>
      <w:sz w:val="24"/>
      <w:szCs w:val="24"/>
    </w:rPr>
    <w:tblPr>
      <w:tblStyleRowBandSize w:val="1"/>
      <w:tblStyleColBandSize w:val="1"/>
      <w:tblCellMar>
        <w:left w:w="70" w:type="dxa"/>
        <w:right w:w="70" w:type="dxa"/>
      </w:tblCellMar>
    </w:tblPr>
  </w:style>
  <w:style w:type="table" w:customStyle="1" w:styleId="afffffff6">
    <w:basedOn w:val="TableNormal3"/>
    <w:rPr>
      <w:color w:val="000000"/>
      <w:sz w:val="24"/>
      <w:szCs w:val="24"/>
    </w:rPr>
    <w:tblPr>
      <w:tblStyleRowBandSize w:val="1"/>
      <w:tblStyleColBandSize w:val="1"/>
      <w:tblCellMar>
        <w:left w:w="70" w:type="dxa"/>
        <w:right w:w="70" w:type="dxa"/>
      </w:tblCellMar>
    </w:tblPr>
  </w:style>
  <w:style w:type="table" w:customStyle="1" w:styleId="afffffff7">
    <w:basedOn w:val="TableNormal3"/>
    <w:rPr>
      <w:color w:val="000000"/>
      <w:sz w:val="24"/>
      <w:szCs w:val="24"/>
    </w:rPr>
    <w:tblPr>
      <w:tblStyleRowBandSize w:val="1"/>
      <w:tblStyleColBandSize w:val="1"/>
      <w:tblCellMar>
        <w:left w:w="70" w:type="dxa"/>
        <w:right w:w="70" w:type="dxa"/>
      </w:tblCellMar>
    </w:tblPr>
  </w:style>
  <w:style w:type="table" w:customStyle="1" w:styleId="afffffff8">
    <w:basedOn w:val="TableNormal3"/>
    <w:rPr>
      <w:color w:val="000000"/>
      <w:sz w:val="24"/>
      <w:szCs w:val="24"/>
    </w:rPr>
    <w:tblPr>
      <w:tblStyleRowBandSize w:val="1"/>
      <w:tblStyleColBandSize w:val="1"/>
      <w:tblCellMar>
        <w:left w:w="70" w:type="dxa"/>
        <w:right w:w="70" w:type="dxa"/>
      </w:tblCellMar>
    </w:tblPr>
  </w:style>
  <w:style w:type="table" w:customStyle="1" w:styleId="afffffff9">
    <w:basedOn w:val="TableNormal3"/>
    <w:rPr>
      <w:color w:val="000000"/>
      <w:sz w:val="24"/>
      <w:szCs w:val="24"/>
    </w:rPr>
    <w:tblPr>
      <w:tblStyleRowBandSize w:val="1"/>
      <w:tblStyleColBandSize w:val="1"/>
      <w:tblCellMar>
        <w:left w:w="70" w:type="dxa"/>
        <w:right w:w="70" w:type="dxa"/>
      </w:tblCellMar>
    </w:tblPr>
  </w:style>
  <w:style w:type="table" w:customStyle="1" w:styleId="afffffffa">
    <w:basedOn w:val="TableNormal3"/>
    <w:rPr>
      <w:color w:val="000000"/>
      <w:sz w:val="24"/>
      <w:szCs w:val="24"/>
    </w:rPr>
    <w:tblPr>
      <w:tblStyleRowBandSize w:val="1"/>
      <w:tblStyleColBandSize w:val="1"/>
      <w:tblCellMar>
        <w:left w:w="70" w:type="dxa"/>
        <w:right w:w="70" w:type="dxa"/>
      </w:tblCellMar>
    </w:tblPr>
  </w:style>
  <w:style w:type="table" w:customStyle="1" w:styleId="afffffffb">
    <w:basedOn w:val="TableNormal3"/>
    <w:rPr>
      <w:color w:val="000000"/>
      <w:sz w:val="24"/>
      <w:szCs w:val="24"/>
    </w:rPr>
    <w:tblPr>
      <w:tblStyleRowBandSize w:val="1"/>
      <w:tblStyleColBandSize w:val="1"/>
      <w:tblCellMar>
        <w:left w:w="70" w:type="dxa"/>
        <w:right w:w="70" w:type="dxa"/>
      </w:tblCellMar>
    </w:tblPr>
  </w:style>
  <w:style w:type="table" w:customStyle="1" w:styleId="afffffffc">
    <w:basedOn w:val="TableNormal3"/>
    <w:rPr>
      <w:color w:val="000000"/>
      <w:sz w:val="24"/>
      <w:szCs w:val="24"/>
    </w:rPr>
    <w:tblPr>
      <w:tblStyleRowBandSize w:val="1"/>
      <w:tblStyleColBandSize w:val="1"/>
      <w:tblCellMar>
        <w:left w:w="70" w:type="dxa"/>
        <w:right w:w="70" w:type="dxa"/>
      </w:tblCellMar>
    </w:tblPr>
  </w:style>
  <w:style w:type="table" w:customStyle="1" w:styleId="afffffffd">
    <w:basedOn w:val="TableNormal3"/>
    <w:rPr>
      <w:color w:val="000000"/>
      <w:sz w:val="24"/>
      <w:szCs w:val="24"/>
    </w:rPr>
    <w:tblPr>
      <w:tblStyleRowBandSize w:val="1"/>
      <w:tblStyleColBandSize w:val="1"/>
      <w:tblCellMar>
        <w:left w:w="70" w:type="dxa"/>
        <w:right w:w="70" w:type="dxa"/>
      </w:tblCellMar>
    </w:tblPr>
  </w:style>
  <w:style w:type="table" w:customStyle="1" w:styleId="afffffffe">
    <w:basedOn w:val="TableNormal3"/>
    <w:rPr>
      <w:color w:val="000000"/>
      <w:sz w:val="24"/>
      <w:szCs w:val="24"/>
    </w:rPr>
    <w:tblPr>
      <w:tblStyleRowBandSize w:val="1"/>
      <w:tblStyleColBandSize w:val="1"/>
      <w:tblCellMar>
        <w:left w:w="70" w:type="dxa"/>
        <w:right w:w="70" w:type="dxa"/>
      </w:tblCellMar>
    </w:tblPr>
  </w:style>
  <w:style w:type="table" w:customStyle="1" w:styleId="affffffff">
    <w:basedOn w:val="TableNormal3"/>
    <w:rPr>
      <w:color w:val="000000"/>
      <w:sz w:val="24"/>
      <w:szCs w:val="24"/>
    </w:rPr>
    <w:tblPr>
      <w:tblStyleRowBandSize w:val="1"/>
      <w:tblStyleColBandSize w:val="1"/>
      <w:tblCellMar>
        <w:left w:w="70" w:type="dxa"/>
        <w:right w:w="70" w:type="dxa"/>
      </w:tblCellMar>
    </w:tblPr>
  </w:style>
  <w:style w:type="table" w:customStyle="1" w:styleId="affffffff0">
    <w:basedOn w:val="TableNormal3"/>
    <w:rPr>
      <w:color w:val="000000"/>
      <w:sz w:val="24"/>
      <w:szCs w:val="24"/>
    </w:rPr>
    <w:tblPr>
      <w:tblStyleRowBandSize w:val="1"/>
      <w:tblStyleColBandSize w:val="1"/>
      <w:tblCellMar>
        <w:left w:w="70" w:type="dxa"/>
        <w:right w:w="70" w:type="dxa"/>
      </w:tblCellMar>
    </w:tblPr>
  </w:style>
  <w:style w:type="table" w:customStyle="1" w:styleId="affffffff1">
    <w:basedOn w:val="TableNormal3"/>
    <w:rPr>
      <w:color w:val="000000"/>
      <w:sz w:val="24"/>
      <w:szCs w:val="24"/>
    </w:rPr>
    <w:tblPr>
      <w:tblStyleRowBandSize w:val="1"/>
      <w:tblStyleColBandSize w:val="1"/>
      <w:tblCellMar>
        <w:left w:w="70" w:type="dxa"/>
        <w:right w:w="70" w:type="dxa"/>
      </w:tblCellMar>
    </w:tblPr>
  </w:style>
  <w:style w:type="table" w:customStyle="1" w:styleId="affffffff2">
    <w:basedOn w:val="TableNormal3"/>
    <w:rPr>
      <w:color w:val="000000"/>
      <w:sz w:val="24"/>
      <w:szCs w:val="24"/>
    </w:rPr>
    <w:tblPr>
      <w:tblStyleRowBandSize w:val="1"/>
      <w:tblStyleColBandSize w:val="1"/>
      <w:tblCellMar>
        <w:left w:w="70" w:type="dxa"/>
        <w:right w:w="70" w:type="dxa"/>
      </w:tblCellMar>
    </w:tblPr>
  </w:style>
  <w:style w:type="table" w:customStyle="1" w:styleId="affffffff3">
    <w:basedOn w:val="TableNormal3"/>
    <w:rPr>
      <w:color w:val="000000"/>
      <w:sz w:val="24"/>
      <w:szCs w:val="24"/>
    </w:rPr>
    <w:tblPr>
      <w:tblStyleRowBandSize w:val="1"/>
      <w:tblStyleColBandSize w:val="1"/>
      <w:tblCellMar>
        <w:left w:w="70" w:type="dxa"/>
        <w:right w:w="70" w:type="dxa"/>
      </w:tblCellMar>
    </w:tblPr>
  </w:style>
  <w:style w:type="table" w:customStyle="1" w:styleId="affffffff4">
    <w:basedOn w:val="TableNormal3"/>
    <w:rPr>
      <w:color w:val="000000"/>
      <w:sz w:val="24"/>
      <w:szCs w:val="24"/>
    </w:rPr>
    <w:tblPr>
      <w:tblStyleRowBandSize w:val="1"/>
      <w:tblStyleColBandSize w:val="1"/>
      <w:tblCellMar>
        <w:left w:w="70" w:type="dxa"/>
        <w:right w:w="70" w:type="dxa"/>
      </w:tblCellMar>
    </w:tblPr>
  </w:style>
  <w:style w:type="table" w:customStyle="1" w:styleId="affffffff5">
    <w:basedOn w:val="TableNormal3"/>
    <w:rPr>
      <w:color w:val="000000"/>
      <w:sz w:val="24"/>
      <w:szCs w:val="24"/>
    </w:rPr>
    <w:tblPr>
      <w:tblStyleRowBandSize w:val="1"/>
      <w:tblStyleColBandSize w:val="1"/>
      <w:tblCellMar>
        <w:left w:w="70" w:type="dxa"/>
        <w:right w:w="70" w:type="dxa"/>
      </w:tblCellMar>
    </w:tblPr>
  </w:style>
  <w:style w:type="table" w:customStyle="1" w:styleId="affffffff6">
    <w:basedOn w:val="TableNormal3"/>
    <w:rPr>
      <w:color w:val="000000"/>
      <w:sz w:val="24"/>
      <w:szCs w:val="24"/>
    </w:rPr>
    <w:tblPr>
      <w:tblStyleRowBandSize w:val="1"/>
      <w:tblStyleColBandSize w:val="1"/>
      <w:tblCellMar>
        <w:left w:w="70" w:type="dxa"/>
        <w:right w:w="70" w:type="dxa"/>
      </w:tblCellMar>
    </w:tblPr>
  </w:style>
  <w:style w:type="table" w:customStyle="1" w:styleId="affffffff7">
    <w:basedOn w:val="TableNormal3"/>
    <w:rPr>
      <w:color w:val="000000"/>
      <w:sz w:val="24"/>
      <w:szCs w:val="24"/>
    </w:rPr>
    <w:tblPr>
      <w:tblStyleRowBandSize w:val="1"/>
      <w:tblStyleColBandSize w:val="1"/>
      <w:tblCellMar>
        <w:left w:w="70" w:type="dxa"/>
        <w:right w:w="70" w:type="dxa"/>
      </w:tblCellMar>
    </w:tblPr>
  </w:style>
  <w:style w:type="table" w:customStyle="1" w:styleId="affffffff8">
    <w:basedOn w:val="TableNormal3"/>
    <w:rPr>
      <w:color w:val="000000"/>
      <w:sz w:val="24"/>
      <w:szCs w:val="24"/>
    </w:rPr>
    <w:tblPr>
      <w:tblStyleRowBandSize w:val="1"/>
      <w:tblStyleColBandSize w:val="1"/>
      <w:tblCellMar>
        <w:left w:w="70" w:type="dxa"/>
        <w:right w:w="70" w:type="dxa"/>
      </w:tblCellMar>
    </w:tblPr>
  </w:style>
  <w:style w:type="table" w:customStyle="1" w:styleId="affffffff9">
    <w:basedOn w:val="TableNormal3"/>
    <w:rPr>
      <w:color w:val="000000"/>
      <w:sz w:val="24"/>
      <w:szCs w:val="24"/>
    </w:rPr>
    <w:tblPr>
      <w:tblStyleRowBandSize w:val="1"/>
      <w:tblStyleColBandSize w:val="1"/>
      <w:tblCellMar>
        <w:left w:w="70" w:type="dxa"/>
        <w:right w:w="70" w:type="dxa"/>
      </w:tblCellMar>
    </w:tblPr>
  </w:style>
  <w:style w:type="table" w:customStyle="1" w:styleId="affffffffa">
    <w:basedOn w:val="TableNormal3"/>
    <w:rPr>
      <w:color w:val="000000"/>
      <w:sz w:val="24"/>
      <w:szCs w:val="24"/>
    </w:rPr>
    <w:tblPr>
      <w:tblStyleRowBandSize w:val="1"/>
      <w:tblStyleColBandSize w:val="1"/>
      <w:tblCellMar>
        <w:left w:w="70" w:type="dxa"/>
        <w:right w:w="70" w:type="dxa"/>
      </w:tblCellMar>
    </w:tblPr>
  </w:style>
  <w:style w:type="table" w:customStyle="1" w:styleId="affffffffb">
    <w:basedOn w:val="TableNormal3"/>
    <w:rPr>
      <w:color w:val="000000"/>
      <w:sz w:val="24"/>
      <w:szCs w:val="24"/>
    </w:rPr>
    <w:tblPr>
      <w:tblStyleRowBandSize w:val="1"/>
      <w:tblStyleColBandSize w:val="1"/>
      <w:tblCellMar>
        <w:left w:w="70" w:type="dxa"/>
        <w:right w:w="70" w:type="dxa"/>
      </w:tblCellMar>
    </w:tblPr>
  </w:style>
  <w:style w:type="table" w:customStyle="1" w:styleId="affffffffc">
    <w:basedOn w:val="TableNormal3"/>
    <w:rPr>
      <w:color w:val="000000"/>
      <w:sz w:val="24"/>
      <w:szCs w:val="24"/>
    </w:rPr>
    <w:tblPr>
      <w:tblStyleRowBandSize w:val="1"/>
      <w:tblStyleColBandSize w:val="1"/>
      <w:tblCellMar>
        <w:left w:w="70" w:type="dxa"/>
        <w:right w:w="70" w:type="dxa"/>
      </w:tblCellMar>
    </w:tblPr>
  </w:style>
  <w:style w:type="table" w:customStyle="1" w:styleId="affffffffd">
    <w:basedOn w:val="TableNormal3"/>
    <w:rPr>
      <w:color w:val="000000"/>
      <w:sz w:val="24"/>
      <w:szCs w:val="24"/>
    </w:rPr>
    <w:tblPr>
      <w:tblStyleRowBandSize w:val="1"/>
      <w:tblStyleColBandSize w:val="1"/>
      <w:tblCellMar>
        <w:left w:w="70" w:type="dxa"/>
        <w:right w:w="70" w:type="dxa"/>
      </w:tblCellMar>
    </w:tblPr>
  </w:style>
  <w:style w:type="table" w:customStyle="1" w:styleId="affffffffe">
    <w:basedOn w:val="TableNormal3"/>
    <w:rPr>
      <w:color w:val="000000"/>
      <w:sz w:val="24"/>
      <w:szCs w:val="24"/>
    </w:rPr>
    <w:tblPr>
      <w:tblStyleRowBandSize w:val="1"/>
      <w:tblStyleColBandSize w:val="1"/>
      <w:tblCellMar>
        <w:left w:w="70" w:type="dxa"/>
        <w:right w:w="70" w:type="dxa"/>
      </w:tblCellMar>
    </w:tblPr>
  </w:style>
  <w:style w:type="table" w:customStyle="1" w:styleId="afffffffff">
    <w:basedOn w:val="TableNormal3"/>
    <w:rPr>
      <w:color w:val="000000"/>
      <w:sz w:val="24"/>
      <w:szCs w:val="24"/>
    </w:rPr>
    <w:tblPr>
      <w:tblStyleRowBandSize w:val="1"/>
      <w:tblStyleColBandSize w:val="1"/>
      <w:tblCellMar>
        <w:left w:w="70" w:type="dxa"/>
        <w:right w:w="70" w:type="dxa"/>
      </w:tblCellMar>
    </w:tblPr>
  </w:style>
  <w:style w:type="table" w:customStyle="1" w:styleId="afffffffff0">
    <w:basedOn w:val="TableNormal3"/>
    <w:rPr>
      <w:color w:val="000000"/>
      <w:sz w:val="24"/>
      <w:szCs w:val="24"/>
    </w:rPr>
    <w:tblPr>
      <w:tblStyleRowBandSize w:val="1"/>
      <w:tblStyleColBandSize w:val="1"/>
      <w:tblCellMar>
        <w:left w:w="70" w:type="dxa"/>
        <w:right w:w="70" w:type="dxa"/>
      </w:tblCellMar>
    </w:tblPr>
  </w:style>
  <w:style w:type="table" w:customStyle="1" w:styleId="afffffffff1">
    <w:basedOn w:val="TableNormal3"/>
    <w:rPr>
      <w:color w:val="000000"/>
      <w:sz w:val="24"/>
      <w:szCs w:val="24"/>
    </w:rPr>
    <w:tblPr>
      <w:tblStyleRowBandSize w:val="1"/>
      <w:tblStyleColBandSize w:val="1"/>
      <w:tblCellMar>
        <w:left w:w="70" w:type="dxa"/>
        <w:right w:w="70" w:type="dxa"/>
      </w:tblCellMar>
    </w:tblPr>
  </w:style>
  <w:style w:type="table" w:customStyle="1" w:styleId="afffffffff2">
    <w:basedOn w:val="TableNormal3"/>
    <w:rPr>
      <w:color w:val="000000"/>
      <w:sz w:val="24"/>
      <w:szCs w:val="24"/>
    </w:rPr>
    <w:tblPr>
      <w:tblStyleRowBandSize w:val="1"/>
      <w:tblStyleColBandSize w:val="1"/>
      <w:tblCellMar>
        <w:left w:w="70" w:type="dxa"/>
        <w:right w:w="70" w:type="dxa"/>
      </w:tblCellMar>
    </w:tblPr>
  </w:style>
  <w:style w:type="table" w:customStyle="1" w:styleId="afffffffff3">
    <w:basedOn w:val="TableNormal3"/>
    <w:rPr>
      <w:color w:val="000000"/>
      <w:sz w:val="24"/>
      <w:szCs w:val="24"/>
    </w:rPr>
    <w:tblPr>
      <w:tblStyleRowBandSize w:val="1"/>
      <w:tblStyleColBandSize w:val="1"/>
      <w:tblCellMar>
        <w:left w:w="70" w:type="dxa"/>
        <w:right w:w="70" w:type="dxa"/>
      </w:tblCellMar>
    </w:tblPr>
  </w:style>
  <w:style w:type="table" w:customStyle="1" w:styleId="afffffffff4">
    <w:basedOn w:val="TableNormal3"/>
    <w:rPr>
      <w:color w:val="000000"/>
      <w:sz w:val="24"/>
      <w:szCs w:val="24"/>
    </w:rPr>
    <w:tblPr>
      <w:tblStyleRowBandSize w:val="1"/>
      <w:tblStyleColBandSize w:val="1"/>
      <w:tblCellMar>
        <w:left w:w="70" w:type="dxa"/>
        <w:right w:w="70" w:type="dxa"/>
      </w:tblCellMar>
    </w:tblPr>
  </w:style>
  <w:style w:type="table" w:customStyle="1" w:styleId="afffffffff5">
    <w:basedOn w:val="TableNormal3"/>
    <w:rPr>
      <w:color w:val="000000"/>
      <w:sz w:val="24"/>
      <w:szCs w:val="24"/>
    </w:rPr>
    <w:tblPr>
      <w:tblStyleRowBandSize w:val="1"/>
      <w:tblStyleColBandSize w:val="1"/>
      <w:tblCellMar>
        <w:left w:w="70" w:type="dxa"/>
        <w:right w:w="70" w:type="dxa"/>
      </w:tblCellMar>
    </w:tblPr>
  </w:style>
  <w:style w:type="table" w:customStyle="1" w:styleId="afffffffff6">
    <w:basedOn w:val="TableNormal3"/>
    <w:rPr>
      <w:color w:val="000000"/>
      <w:sz w:val="24"/>
      <w:szCs w:val="24"/>
    </w:rPr>
    <w:tblPr>
      <w:tblStyleRowBandSize w:val="1"/>
      <w:tblStyleColBandSize w:val="1"/>
      <w:tblCellMar>
        <w:left w:w="70" w:type="dxa"/>
        <w:right w:w="70" w:type="dxa"/>
      </w:tblCellMar>
    </w:tblPr>
  </w:style>
  <w:style w:type="table" w:customStyle="1" w:styleId="afffffffff7">
    <w:basedOn w:val="TableNormal3"/>
    <w:rPr>
      <w:color w:val="000000"/>
      <w:sz w:val="24"/>
      <w:szCs w:val="24"/>
    </w:rPr>
    <w:tblPr>
      <w:tblStyleRowBandSize w:val="1"/>
      <w:tblStyleColBandSize w:val="1"/>
      <w:tblCellMar>
        <w:left w:w="70" w:type="dxa"/>
        <w:right w:w="70" w:type="dxa"/>
      </w:tblCellMar>
    </w:tblPr>
  </w:style>
  <w:style w:type="table" w:customStyle="1" w:styleId="afffffffff8">
    <w:basedOn w:val="TableNormal2"/>
    <w:rPr>
      <w:color w:val="000000"/>
      <w:sz w:val="24"/>
      <w:szCs w:val="24"/>
    </w:rPr>
    <w:tblPr>
      <w:tblStyleRowBandSize w:val="1"/>
      <w:tblStyleColBandSize w:val="1"/>
      <w:tblCellMar>
        <w:left w:w="70" w:type="dxa"/>
        <w:right w:w="70" w:type="dxa"/>
      </w:tblCellMar>
    </w:tblPr>
  </w:style>
  <w:style w:type="table" w:customStyle="1" w:styleId="afffffffff9">
    <w:basedOn w:val="TableNormal2"/>
    <w:rPr>
      <w:color w:val="000000"/>
      <w:sz w:val="24"/>
      <w:szCs w:val="24"/>
    </w:rPr>
    <w:tblPr>
      <w:tblStyleRowBandSize w:val="1"/>
      <w:tblStyleColBandSize w:val="1"/>
      <w:tblCellMar>
        <w:left w:w="70" w:type="dxa"/>
        <w:right w:w="70" w:type="dxa"/>
      </w:tblCellMar>
    </w:tblPr>
  </w:style>
  <w:style w:type="table" w:customStyle="1" w:styleId="afffffffffa">
    <w:basedOn w:val="TableNormal2"/>
    <w:rPr>
      <w:color w:val="000000"/>
      <w:sz w:val="24"/>
      <w:szCs w:val="24"/>
    </w:rPr>
    <w:tblPr>
      <w:tblStyleRowBandSize w:val="1"/>
      <w:tblStyleColBandSize w:val="1"/>
      <w:tblCellMar>
        <w:left w:w="70" w:type="dxa"/>
        <w:right w:w="70" w:type="dxa"/>
      </w:tblCellMar>
    </w:tblPr>
  </w:style>
  <w:style w:type="table" w:customStyle="1" w:styleId="afffffffffb">
    <w:basedOn w:val="TableNormal2"/>
    <w:rPr>
      <w:color w:val="000000"/>
      <w:sz w:val="24"/>
      <w:szCs w:val="24"/>
    </w:rPr>
    <w:tblPr>
      <w:tblStyleRowBandSize w:val="1"/>
      <w:tblStyleColBandSize w:val="1"/>
      <w:tblCellMar>
        <w:left w:w="70" w:type="dxa"/>
        <w:right w:w="70" w:type="dxa"/>
      </w:tblCellMar>
    </w:tblPr>
  </w:style>
  <w:style w:type="table" w:customStyle="1" w:styleId="afffffffffc">
    <w:basedOn w:val="TableNormal2"/>
    <w:rPr>
      <w:color w:val="000000"/>
      <w:sz w:val="24"/>
      <w:szCs w:val="24"/>
    </w:rPr>
    <w:tblPr>
      <w:tblStyleRowBandSize w:val="1"/>
      <w:tblStyleColBandSize w:val="1"/>
      <w:tblCellMar>
        <w:left w:w="70" w:type="dxa"/>
        <w:right w:w="70" w:type="dxa"/>
      </w:tblCellMar>
    </w:tblPr>
  </w:style>
  <w:style w:type="table" w:customStyle="1" w:styleId="afffffffffd">
    <w:basedOn w:val="TableNormal2"/>
    <w:rPr>
      <w:color w:val="000000"/>
      <w:sz w:val="24"/>
      <w:szCs w:val="24"/>
    </w:rPr>
    <w:tblPr>
      <w:tblStyleRowBandSize w:val="1"/>
      <w:tblStyleColBandSize w:val="1"/>
      <w:tblCellMar>
        <w:left w:w="70" w:type="dxa"/>
        <w:right w:w="70" w:type="dxa"/>
      </w:tblCellMar>
    </w:tblPr>
  </w:style>
  <w:style w:type="table" w:customStyle="1" w:styleId="afffffffffe">
    <w:basedOn w:val="TableNormal2"/>
    <w:rPr>
      <w:color w:val="000000"/>
      <w:sz w:val="24"/>
      <w:szCs w:val="24"/>
    </w:rPr>
    <w:tblPr>
      <w:tblStyleRowBandSize w:val="1"/>
      <w:tblStyleColBandSize w:val="1"/>
      <w:tblCellMar>
        <w:left w:w="70" w:type="dxa"/>
        <w:right w:w="70" w:type="dxa"/>
      </w:tblCellMar>
    </w:tblPr>
  </w:style>
  <w:style w:type="table" w:customStyle="1" w:styleId="affffffffff">
    <w:basedOn w:val="TableNormal2"/>
    <w:rPr>
      <w:color w:val="000000"/>
      <w:sz w:val="24"/>
      <w:szCs w:val="24"/>
    </w:rPr>
    <w:tblPr>
      <w:tblStyleRowBandSize w:val="1"/>
      <w:tblStyleColBandSize w:val="1"/>
      <w:tblCellMar>
        <w:left w:w="70" w:type="dxa"/>
        <w:right w:w="70" w:type="dxa"/>
      </w:tblCellMar>
    </w:tblPr>
  </w:style>
  <w:style w:type="table" w:customStyle="1" w:styleId="affffffffff0">
    <w:basedOn w:val="TableNormal2"/>
    <w:rPr>
      <w:color w:val="000000"/>
      <w:sz w:val="24"/>
      <w:szCs w:val="24"/>
    </w:rPr>
    <w:tblPr>
      <w:tblStyleRowBandSize w:val="1"/>
      <w:tblStyleColBandSize w:val="1"/>
      <w:tblCellMar>
        <w:left w:w="70" w:type="dxa"/>
        <w:right w:w="70" w:type="dxa"/>
      </w:tblCellMar>
    </w:tblPr>
  </w:style>
  <w:style w:type="table" w:customStyle="1" w:styleId="affffffffff1">
    <w:basedOn w:val="TableNormal2"/>
    <w:rPr>
      <w:color w:val="000000"/>
      <w:sz w:val="24"/>
      <w:szCs w:val="24"/>
    </w:rPr>
    <w:tblPr>
      <w:tblStyleRowBandSize w:val="1"/>
      <w:tblStyleColBandSize w:val="1"/>
      <w:tblCellMar>
        <w:left w:w="70" w:type="dxa"/>
        <w:right w:w="70" w:type="dxa"/>
      </w:tblCellMar>
    </w:tblPr>
  </w:style>
  <w:style w:type="table" w:customStyle="1" w:styleId="affffffffff2">
    <w:basedOn w:val="TableNormal2"/>
    <w:rPr>
      <w:color w:val="000000"/>
      <w:sz w:val="24"/>
      <w:szCs w:val="24"/>
    </w:rPr>
    <w:tblPr>
      <w:tblStyleRowBandSize w:val="1"/>
      <w:tblStyleColBandSize w:val="1"/>
      <w:tblCellMar>
        <w:left w:w="70" w:type="dxa"/>
        <w:right w:w="70" w:type="dxa"/>
      </w:tblCellMar>
    </w:tblPr>
  </w:style>
  <w:style w:type="table" w:customStyle="1" w:styleId="affffffffff3">
    <w:basedOn w:val="TableNormal2"/>
    <w:rPr>
      <w:color w:val="000000"/>
      <w:sz w:val="24"/>
      <w:szCs w:val="24"/>
    </w:rPr>
    <w:tblPr>
      <w:tblStyleRowBandSize w:val="1"/>
      <w:tblStyleColBandSize w:val="1"/>
      <w:tblCellMar>
        <w:left w:w="70" w:type="dxa"/>
        <w:right w:w="70" w:type="dxa"/>
      </w:tblCellMar>
    </w:tblPr>
  </w:style>
  <w:style w:type="table" w:customStyle="1" w:styleId="affffffffff4">
    <w:basedOn w:val="TableNormal2"/>
    <w:rPr>
      <w:color w:val="000000"/>
      <w:sz w:val="24"/>
      <w:szCs w:val="24"/>
    </w:rPr>
    <w:tblPr>
      <w:tblStyleRowBandSize w:val="1"/>
      <w:tblStyleColBandSize w:val="1"/>
      <w:tblCellMar>
        <w:left w:w="70" w:type="dxa"/>
        <w:right w:w="70" w:type="dxa"/>
      </w:tblCellMar>
    </w:tblPr>
  </w:style>
  <w:style w:type="table" w:customStyle="1" w:styleId="affffffffff5">
    <w:basedOn w:val="TableNormal2"/>
    <w:rPr>
      <w:color w:val="000000"/>
      <w:sz w:val="24"/>
      <w:szCs w:val="24"/>
    </w:rPr>
    <w:tblPr>
      <w:tblStyleRowBandSize w:val="1"/>
      <w:tblStyleColBandSize w:val="1"/>
      <w:tblCellMar>
        <w:left w:w="70" w:type="dxa"/>
        <w:right w:w="70" w:type="dxa"/>
      </w:tblCellMar>
    </w:tblPr>
  </w:style>
  <w:style w:type="table" w:customStyle="1" w:styleId="affffffffff6">
    <w:basedOn w:val="TableNormal2"/>
    <w:rPr>
      <w:color w:val="000000"/>
      <w:sz w:val="24"/>
      <w:szCs w:val="24"/>
    </w:rPr>
    <w:tblPr>
      <w:tblStyleRowBandSize w:val="1"/>
      <w:tblStyleColBandSize w:val="1"/>
      <w:tblCellMar>
        <w:left w:w="70" w:type="dxa"/>
        <w:right w:w="70" w:type="dxa"/>
      </w:tblCellMar>
    </w:tblPr>
  </w:style>
  <w:style w:type="table" w:customStyle="1" w:styleId="affffffffff7">
    <w:basedOn w:val="TableNormal2"/>
    <w:rPr>
      <w:color w:val="000000"/>
      <w:sz w:val="24"/>
      <w:szCs w:val="24"/>
    </w:rPr>
    <w:tblPr>
      <w:tblStyleRowBandSize w:val="1"/>
      <w:tblStyleColBandSize w:val="1"/>
      <w:tblCellMar>
        <w:left w:w="70" w:type="dxa"/>
        <w:right w:w="70" w:type="dxa"/>
      </w:tblCellMar>
    </w:tblPr>
  </w:style>
  <w:style w:type="table" w:customStyle="1" w:styleId="affffffffff8">
    <w:basedOn w:val="TableNormal2"/>
    <w:rPr>
      <w:color w:val="000000"/>
      <w:sz w:val="24"/>
      <w:szCs w:val="24"/>
    </w:rPr>
    <w:tblPr>
      <w:tblStyleRowBandSize w:val="1"/>
      <w:tblStyleColBandSize w:val="1"/>
      <w:tblCellMar>
        <w:left w:w="70" w:type="dxa"/>
        <w:right w:w="70" w:type="dxa"/>
      </w:tblCellMar>
    </w:tblPr>
  </w:style>
  <w:style w:type="table" w:customStyle="1" w:styleId="affffffffff9">
    <w:basedOn w:val="TableNormal2"/>
    <w:tblPr>
      <w:tblStyleRowBandSize w:val="1"/>
      <w:tblStyleColBandSize w:val="1"/>
      <w:tblCellMar>
        <w:top w:w="100" w:type="dxa"/>
        <w:left w:w="100" w:type="dxa"/>
        <w:bottom w:w="100" w:type="dxa"/>
        <w:right w:w="100" w:type="dxa"/>
      </w:tblCellMar>
    </w:tblPr>
  </w:style>
  <w:style w:type="table" w:customStyle="1" w:styleId="affffffffffa">
    <w:basedOn w:val="TableNormal2"/>
    <w:rPr>
      <w:color w:val="000000"/>
      <w:sz w:val="24"/>
      <w:szCs w:val="24"/>
    </w:rPr>
    <w:tblPr>
      <w:tblStyleRowBandSize w:val="1"/>
      <w:tblStyleColBandSize w:val="1"/>
      <w:tblCellMar>
        <w:left w:w="70" w:type="dxa"/>
        <w:right w:w="70" w:type="dxa"/>
      </w:tblCellMar>
    </w:tblPr>
  </w:style>
  <w:style w:type="table" w:customStyle="1" w:styleId="affffffffffb">
    <w:basedOn w:val="TableNormal2"/>
    <w:rPr>
      <w:color w:val="000000"/>
      <w:sz w:val="24"/>
      <w:szCs w:val="24"/>
    </w:rPr>
    <w:tblPr>
      <w:tblStyleRowBandSize w:val="1"/>
      <w:tblStyleColBandSize w:val="1"/>
      <w:tblCellMar>
        <w:left w:w="70" w:type="dxa"/>
        <w:right w:w="70" w:type="dxa"/>
      </w:tblCellMar>
    </w:tblPr>
  </w:style>
  <w:style w:type="table" w:customStyle="1" w:styleId="affffffffffc">
    <w:basedOn w:val="TableNormal2"/>
    <w:rPr>
      <w:color w:val="000000"/>
      <w:sz w:val="24"/>
      <w:szCs w:val="24"/>
    </w:rPr>
    <w:tblPr>
      <w:tblStyleRowBandSize w:val="1"/>
      <w:tblStyleColBandSize w:val="1"/>
      <w:tblCellMar>
        <w:left w:w="70" w:type="dxa"/>
        <w:right w:w="70" w:type="dxa"/>
      </w:tblCellMar>
    </w:tblPr>
  </w:style>
  <w:style w:type="table" w:customStyle="1" w:styleId="affffffffffd">
    <w:basedOn w:val="TableNormal2"/>
    <w:rPr>
      <w:color w:val="000000"/>
      <w:sz w:val="24"/>
      <w:szCs w:val="24"/>
    </w:rPr>
    <w:tblPr>
      <w:tblStyleRowBandSize w:val="1"/>
      <w:tblStyleColBandSize w:val="1"/>
      <w:tblCellMar>
        <w:left w:w="70" w:type="dxa"/>
        <w:right w:w="70" w:type="dxa"/>
      </w:tblCellMar>
    </w:tblPr>
  </w:style>
  <w:style w:type="table" w:customStyle="1" w:styleId="affffffffffe">
    <w:basedOn w:val="TableNormal2"/>
    <w:rPr>
      <w:color w:val="000000"/>
      <w:sz w:val="24"/>
      <w:szCs w:val="24"/>
    </w:rPr>
    <w:tblPr>
      <w:tblStyleRowBandSize w:val="1"/>
      <w:tblStyleColBandSize w:val="1"/>
      <w:tblCellMar>
        <w:left w:w="70" w:type="dxa"/>
        <w:right w:w="70" w:type="dxa"/>
      </w:tblCellMar>
    </w:tblPr>
  </w:style>
  <w:style w:type="table" w:customStyle="1" w:styleId="afffffffffff">
    <w:basedOn w:val="TableNormal2"/>
    <w:rPr>
      <w:color w:val="000000"/>
      <w:sz w:val="24"/>
      <w:szCs w:val="24"/>
    </w:rPr>
    <w:tblPr>
      <w:tblStyleRowBandSize w:val="1"/>
      <w:tblStyleColBandSize w:val="1"/>
      <w:tblCellMar>
        <w:left w:w="70" w:type="dxa"/>
        <w:right w:w="70" w:type="dxa"/>
      </w:tblCellMar>
    </w:tblPr>
  </w:style>
  <w:style w:type="table" w:customStyle="1" w:styleId="afffffffffff0">
    <w:basedOn w:val="TableNormal2"/>
    <w:rPr>
      <w:color w:val="000000"/>
      <w:sz w:val="24"/>
      <w:szCs w:val="24"/>
    </w:rPr>
    <w:tblPr>
      <w:tblStyleRowBandSize w:val="1"/>
      <w:tblStyleColBandSize w:val="1"/>
      <w:tblCellMar>
        <w:left w:w="70" w:type="dxa"/>
        <w:right w:w="70" w:type="dxa"/>
      </w:tblCellMar>
    </w:tblPr>
  </w:style>
  <w:style w:type="table" w:customStyle="1" w:styleId="afffffffffff1">
    <w:basedOn w:val="TableNormal2"/>
    <w:rPr>
      <w:color w:val="000000"/>
      <w:sz w:val="24"/>
      <w:szCs w:val="24"/>
    </w:rPr>
    <w:tblPr>
      <w:tblStyleRowBandSize w:val="1"/>
      <w:tblStyleColBandSize w:val="1"/>
      <w:tblCellMar>
        <w:left w:w="70" w:type="dxa"/>
        <w:right w:w="70" w:type="dxa"/>
      </w:tblCellMar>
    </w:tblPr>
  </w:style>
  <w:style w:type="table" w:customStyle="1" w:styleId="afffffffffff2">
    <w:basedOn w:val="TableNormal2"/>
    <w:rPr>
      <w:color w:val="000000"/>
      <w:sz w:val="24"/>
      <w:szCs w:val="24"/>
    </w:rPr>
    <w:tblPr>
      <w:tblStyleRowBandSize w:val="1"/>
      <w:tblStyleColBandSize w:val="1"/>
      <w:tblCellMar>
        <w:left w:w="70" w:type="dxa"/>
        <w:right w:w="70" w:type="dxa"/>
      </w:tblCellMar>
    </w:tblPr>
  </w:style>
  <w:style w:type="table" w:customStyle="1" w:styleId="afffffffffff3">
    <w:basedOn w:val="TableNormal2"/>
    <w:rPr>
      <w:color w:val="000000"/>
      <w:sz w:val="24"/>
      <w:szCs w:val="24"/>
    </w:rPr>
    <w:tblPr>
      <w:tblStyleRowBandSize w:val="1"/>
      <w:tblStyleColBandSize w:val="1"/>
      <w:tblCellMar>
        <w:left w:w="70" w:type="dxa"/>
        <w:right w:w="70" w:type="dxa"/>
      </w:tblCellMar>
    </w:tblPr>
  </w:style>
  <w:style w:type="table" w:customStyle="1" w:styleId="afffffffffff4">
    <w:basedOn w:val="TableNormal2"/>
    <w:rPr>
      <w:color w:val="000000"/>
      <w:sz w:val="24"/>
      <w:szCs w:val="24"/>
    </w:rPr>
    <w:tblPr>
      <w:tblStyleRowBandSize w:val="1"/>
      <w:tblStyleColBandSize w:val="1"/>
      <w:tblCellMar>
        <w:left w:w="70" w:type="dxa"/>
        <w:right w:w="70" w:type="dxa"/>
      </w:tblCellMar>
    </w:tblPr>
  </w:style>
  <w:style w:type="table" w:customStyle="1" w:styleId="afffffffffff5">
    <w:basedOn w:val="TableNormal2"/>
    <w:rPr>
      <w:color w:val="000000"/>
      <w:sz w:val="24"/>
      <w:szCs w:val="24"/>
    </w:rPr>
    <w:tblPr>
      <w:tblStyleRowBandSize w:val="1"/>
      <w:tblStyleColBandSize w:val="1"/>
      <w:tblCellMar>
        <w:left w:w="70" w:type="dxa"/>
        <w:right w:w="70" w:type="dxa"/>
      </w:tblCellMar>
    </w:tblPr>
  </w:style>
  <w:style w:type="table" w:customStyle="1" w:styleId="afffffffffff6">
    <w:basedOn w:val="TableNormal2"/>
    <w:rPr>
      <w:color w:val="000000"/>
      <w:sz w:val="24"/>
      <w:szCs w:val="24"/>
    </w:rPr>
    <w:tblPr>
      <w:tblStyleRowBandSize w:val="1"/>
      <w:tblStyleColBandSize w:val="1"/>
      <w:tblCellMar>
        <w:left w:w="70" w:type="dxa"/>
        <w:right w:w="70" w:type="dxa"/>
      </w:tblCellMar>
    </w:tblPr>
  </w:style>
  <w:style w:type="table" w:customStyle="1" w:styleId="afffffffffff7">
    <w:basedOn w:val="TableNormal2"/>
    <w:rPr>
      <w:color w:val="000000"/>
      <w:sz w:val="24"/>
      <w:szCs w:val="24"/>
    </w:rPr>
    <w:tblPr>
      <w:tblStyleRowBandSize w:val="1"/>
      <w:tblStyleColBandSize w:val="1"/>
      <w:tblCellMar>
        <w:left w:w="70" w:type="dxa"/>
        <w:right w:w="70" w:type="dxa"/>
      </w:tblCellMar>
    </w:tblPr>
  </w:style>
  <w:style w:type="table" w:customStyle="1" w:styleId="afffffffffff8">
    <w:basedOn w:val="TableNormal2"/>
    <w:rPr>
      <w:color w:val="000000"/>
      <w:sz w:val="24"/>
      <w:szCs w:val="24"/>
    </w:rPr>
    <w:tblPr>
      <w:tblStyleRowBandSize w:val="1"/>
      <w:tblStyleColBandSize w:val="1"/>
      <w:tblCellMar>
        <w:left w:w="70" w:type="dxa"/>
        <w:right w:w="70" w:type="dxa"/>
      </w:tblCellMar>
    </w:tblPr>
  </w:style>
  <w:style w:type="table" w:customStyle="1" w:styleId="afffffffffff9">
    <w:basedOn w:val="TableNormal2"/>
    <w:rPr>
      <w:color w:val="000000"/>
      <w:sz w:val="24"/>
      <w:szCs w:val="24"/>
    </w:rPr>
    <w:tblPr>
      <w:tblStyleRowBandSize w:val="1"/>
      <w:tblStyleColBandSize w:val="1"/>
      <w:tblCellMar>
        <w:left w:w="70" w:type="dxa"/>
        <w:right w:w="70" w:type="dxa"/>
      </w:tblCellMar>
    </w:tblPr>
  </w:style>
  <w:style w:type="table" w:customStyle="1" w:styleId="afffffffffffa">
    <w:basedOn w:val="TableNormal2"/>
    <w:rPr>
      <w:color w:val="000000"/>
      <w:sz w:val="24"/>
      <w:szCs w:val="24"/>
    </w:rPr>
    <w:tblPr>
      <w:tblStyleRowBandSize w:val="1"/>
      <w:tblStyleColBandSize w:val="1"/>
      <w:tblCellMar>
        <w:left w:w="70" w:type="dxa"/>
        <w:right w:w="70" w:type="dxa"/>
      </w:tblCellMar>
    </w:tblPr>
  </w:style>
  <w:style w:type="table" w:customStyle="1" w:styleId="afffffffffffb">
    <w:basedOn w:val="TableNormal2"/>
    <w:rPr>
      <w:color w:val="000000"/>
      <w:sz w:val="24"/>
      <w:szCs w:val="24"/>
    </w:rPr>
    <w:tblPr>
      <w:tblStyleRowBandSize w:val="1"/>
      <w:tblStyleColBandSize w:val="1"/>
      <w:tblCellMar>
        <w:left w:w="70" w:type="dxa"/>
        <w:right w:w="70" w:type="dxa"/>
      </w:tblCellMar>
    </w:tblPr>
  </w:style>
  <w:style w:type="table" w:customStyle="1" w:styleId="afffffffffffc">
    <w:basedOn w:val="TableNormal2"/>
    <w:rPr>
      <w:color w:val="000000"/>
      <w:sz w:val="24"/>
      <w:szCs w:val="24"/>
    </w:rPr>
    <w:tblPr>
      <w:tblStyleRowBandSize w:val="1"/>
      <w:tblStyleColBandSize w:val="1"/>
      <w:tblCellMar>
        <w:left w:w="70" w:type="dxa"/>
        <w:right w:w="70" w:type="dxa"/>
      </w:tblCellMar>
    </w:tblPr>
  </w:style>
  <w:style w:type="table" w:customStyle="1" w:styleId="afffffffffffd">
    <w:basedOn w:val="TableNormal2"/>
    <w:rPr>
      <w:color w:val="000000"/>
      <w:sz w:val="24"/>
      <w:szCs w:val="24"/>
    </w:rPr>
    <w:tblPr>
      <w:tblStyleRowBandSize w:val="1"/>
      <w:tblStyleColBandSize w:val="1"/>
      <w:tblCellMar>
        <w:left w:w="70" w:type="dxa"/>
        <w:right w:w="70" w:type="dxa"/>
      </w:tblCellMar>
    </w:tblPr>
  </w:style>
  <w:style w:type="table" w:customStyle="1" w:styleId="afffffffffffe">
    <w:basedOn w:val="TableNormal2"/>
    <w:rPr>
      <w:color w:val="000000"/>
      <w:sz w:val="24"/>
      <w:szCs w:val="24"/>
    </w:rPr>
    <w:tblPr>
      <w:tblStyleRowBandSize w:val="1"/>
      <w:tblStyleColBandSize w:val="1"/>
      <w:tblCellMar>
        <w:left w:w="70" w:type="dxa"/>
        <w:right w:w="70" w:type="dxa"/>
      </w:tblCellMar>
    </w:tblPr>
  </w:style>
  <w:style w:type="table" w:customStyle="1" w:styleId="affffffffffff">
    <w:basedOn w:val="TableNormal2"/>
    <w:rPr>
      <w:color w:val="000000"/>
      <w:sz w:val="24"/>
      <w:szCs w:val="24"/>
    </w:rPr>
    <w:tblPr>
      <w:tblStyleRowBandSize w:val="1"/>
      <w:tblStyleColBandSize w:val="1"/>
      <w:tblCellMar>
        <w:left w:w="70" w:type="dxa"/>
        <w:right w:w="70" w:type="dxa"/>
      </w:tblCellMar>
    </w:tblPr>
  </w:style>
  <w:style w:type="table" w:customStyle="1" w:styleId="affffffffffff0">
    <w:basedOn w:val="TableNormal2"/>
    <w:rPr>
      <w:color w:val="000000"/>
      <w:sz w:val="24"/>
      <w:szCs w:val="24"/>
    </w:rPr>
    <w:tblPr>
      <w:tblStyleRowBandSize w:val="1"/>
      <w:tblStyleColBandSize w:val="1"/>
      <w:tblCellMar>
        <w:left w:w="70" w:type="dxa"/>
        <w:right w:w="70" w:type="dxa"/>
      </w:tblCellMar>
    </w:tblPr>
  </w:style>
  <w:style w:type="table" w:customStyle="1" w:styleId="affffffffffff1">
    <w:basedOn w:val="TableNormal2"/>
    <w:rPr>
      <w:color w:val="000000"/>
      <w:sz w:val="24"/>
      <w:szCs w:val="24"/>
    </w:rPr>
    <w:tblPr>
      <w:tblStyleRowBandSize w:val="1"/>
      <w:tblStyleColBandSize w:val="1"/>
      <w:tblCellMar>
        <w:left w:w="70" w:type="dxa"/>
        <w:right w:w="70" w:type="dxa"/>
      </w:tblCellMar>
    </w:tblPr>
  </w:style>
  <w:style w:type="table" w:customStyle="1" w:styleId="affffffffffff2">
    <w:basedOn w:val="TableNormal2"/>
    <w:rPr>
      <w:color w:val="000000"/>
      <w:sz w:val="24"/>
      <w:szCs w:val="24"/>
    </w:rPr>
    <w:tblPr>
      <w:tblStyleRowBandSize w:val="1"/>
      <w:tblStyleColBandSize w:val="1"/>
      <w:tblCellMar>
        <w:left w:w="70" w:type="dxa"/>
        <w:right w:w="70" w:type="dxa"/>
      </w:tblCellMar>
    </w:tblPr>
  </w:style>
  <w:style w:type="table" w:customStyle="1" w:styleId="affffffffffff3">
    <w:basedOn w:val="TableNormal2"/>
    <w:rPr>
      <w:color w:val="000000"/>
      <w:sz w:val="24"/>
      <w:szCs w:val="24"/>
    </w:rPr>
    <w:tblPr>
      <w:tblStyleRowBandSize w:val="1"/>
      <w:tblStyleColBandSize w:val="1"/>
      <w:tblCellMar>
        <w:left w:w="70" w:type="dxa"/>
        <w:right w:w="70" w:type="dxa"/>
      </w:tblCellMar>
    </w:tblPr>
  </w:style>
  <w:style w:type="table" w:customStyle="1" w:styleId="affffffffffff4">
    <w:basedOn w:val="TableNormal2"/>
    <w:rPr>
      <w:color w:val="000000"/>
      <w:sz w:val="24"/>
      <w:szCs w:val="24"/>
    </w:rPr>
    <w:tblPr>
      <w:tblStyleRowBandSize w:val="1"/>
      <w:tblStyleColBandSize w:val="1"/>
      <w:tblCellMar>
        <w:left w:w="70" w:type="dxa"/>
        <w:right w:w="70" w:type="dxa"/>
      </w:tblCellMar>
    </w:tblPr>
  </w:style>
  <w:style w:type="table" w:customStyle="1" w:styleId="affffffffffff5">
    <w:basedOn w:val="TableNormal2"/>
    <w:rPr>
      <w:color w:val="000000"/>
      <w:sz w:val="24"/>
      <w:szCs w:val="24"/>
    </w:rPr>
    <w:tblPr>
      <w:tblStyleRowBandSize w:val="1"/>
      <w:tblStyleColBandSize w:val="1"/>
      <w:tblCellMar>
        <w:left w:w="70" w:type="dxa"/>
        <w:right w:w="70" w:type="dxa"/>
      </w:tblCellMar>
    </w:tblPr>
  </w:style>
  <w:style w:type="table" w:customStyle="1" w:styleId="affffffffffff6">
    <w:basedOn w:val="TableNormal2"/>
    <w:rPr>
      <w:color w:val="000000"/>
      <w:sz w:val="24"/>
      <w:szCs w:val="24"/>
    </w:rPr>
    <w:tblPr>
      <w:tblStyleRowBandSize w:val="1"/>
      <w:tblStyleColBandSize w:val="1"/>
      <w:tblCellMar>
        <w:left w:w="70" w:type="dxa"/>
        <w:right w:w="70" w:type="dxa"/>
      </w:tblCellMar>
    </w:tblPr>
  </w:style>
  <w:style w:type="table" w:customStyle="1" w:styleId="affffffffffff7">
    <w:basedOn w:val="TableNormal2"/>
    <w:rPr>
      <w:color w:val="000000"/>
      <w:sz w:val="24"/>
      <w:szCs w:val="24"/>
    </w:rPr>
    <w:tblPr>
      <w:tblStyleRowBandSize w:val="1"/>
      <w:tblStyleColBandSize w:val="1"/>
      <w:tblCellMar>
        <w:left w:w="70" w:type="dxa"/>
        <w:right w:w="70" w:type="dxa"/>
      </w:tblCellMar>
    </w:tblPr>
  </w:style>
  <w:style w:type="table" w:customStyle="1" w:styleId="affffffffffff8">
    <w:basedOn w:val="TableNormal2"/>
    <w:rPr>
      <w:color w:val="000000"/>
      <w:sz w:val="24"/>
      <w:szCs w:val="24"/>
    </w:rPr>
    <w:tblPr>
      <w:tblStyleRowBandSize w:val="1"/>
      <w:tblStyleColBandSize w:val="1"/>
      <w:tblCellMar>
        <w:left w:w="70" w:type="dxa"/>
        <w:right w:w="70" w:type="dxa"/>
      </w:tblCellMar>
    </w:tblPr>
  </w:style>
  <w:style w:type="table" w:customStyle="1" w:styleId="affffffffffff9">
    <w:basedOn w:val="TableNormal2"/>
    <w:rPr>
      <w:color w:val="000000"/>
      <w:sz w:val="24"/>
      <w:szCs w:val="24"/>
    </w:rPr>
    <w:tblPr>
      <w:tblStyleRowBandSize w:val="1"/>
      <w:tblStyleColBandSize w:val="1"/>
      <w:tblCellMar>
        <w:left w:w="70" w:type="dxa"/>
        <w:right w:w="70" w:type="dxa"/>
      </w:tblCellMar>
    </w:tblPr>
  </w:style>
  <w:style w:type="table" w:customStyle="1" w:styleId="affffffffffffa">
    <w:basedOn w:val="TableNormal2"/>
    <w:rPr>
      <w:color w:val="000000"/>
      <w:sz w:val="24"/>
      <w:szCs w:val="24"/>
    </w:rPr>
    <w:tblPr>
      <w:tblStyleRowBandSize w:val="1"/>
      <w:tblStyleColBandSize w:val="1"/>
      <w:tblCellMar>
        <w:left w:w="70" w:type="dxa"/>
        <w:right w:w="70" w:type="dxa"/>
      </w:tblCellMar>
    </w:tblPr>
  </w:style>
  <w:style w:type="table" w:customStyle="1" w:styleId="affffffffffffb">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c">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d">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e">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0">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1">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2">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3">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4">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5">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6">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7">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8">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9">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a">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b">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c">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d">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e">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0">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1">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2">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3">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4">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5">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6">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7">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8">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9">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a">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b">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c">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d">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e">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0">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1">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2">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3">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4">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5">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6">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7">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8">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9">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a">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b">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c">
    <w:basedOn w:val="TableNormal1"/>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d">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e">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0">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1">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2">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3">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4">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5">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6">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7">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8">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9">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a">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b">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c">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d">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e">
    <w:basedOn w:val="TableNormal0"/>
    <w:rPr>
      <w:color w:val="000000"/>
      <w:sz w:val="24"/>
      <w:szCs w:val="24"/>
    </w:rPr>
    <w:tblPr>
      <w:tblStyleRowBandSize w:val="1"/>
      <w:tblStyleColBandSize w:val="1"/>
      <w:tblCellMar>
        <w:left w:w="108" w:type="dxa"/>
        <w:right w:w="108" w:type="dxa"/>
      </w:tblCellMar>
    </w:tblPr>
  </w:style>
  <w:style w:type="table" w:customStyle="1" w:styleId="afffffffffffffffff">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0">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1">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2">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3">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4">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5">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6">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7">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8">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9">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a">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b">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c">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d">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e">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0">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1">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2">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3">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4">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5">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6">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7">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8">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9">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a">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b">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c">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d">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e">
    <w:basedOn w:val="TableNormal0"/>
    <w:rPr>
      <w:color w:val="000000"/>
      <w:sz w:val="24"/>
      <w:szCs w:val="24"/>
    </w:rPr>
    <w:tblPr>
      <w:tblStyleRowBandSize w:val="1"/>
      <w:tblStyleColBandSize w:val="1"/>
      <w:tblCellMar>
        <w:top w:w="100" w:type="dxa"/>
        <w:left w:w="70" w:type="dxa"/>
        <w:bottom w:w="100" w:type="dxa"/>
        <w:right w:w="70" w:type="dxa"/>
      </w:tblCellMar>
    </w:tblPr>
  </w:style>
  <w:style w:type="table" w:customStyle="1" w:styleId="afffffffffffffffffff">
    <w:basedOn w:val="TableNormal0"/>
    <w:rPr>
      <w:color w:val="000000"/>
      <w:sz w:val="24"/>
      <w:szCs w:val="24"/>
    </w:rPr>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yokak.gov.tr" TargetMode="External"/><Relationship Id="rId26" Type="http://schemas.openxmlformats.org/officeDocument/2006/relationships/hyperlink" Target="https://www.topuniversities.com/" TargetMode="External"/><Relationship Id="rId21" Type="http://schemas.openxmlformats.org/officeDocument/2006/relationships/hyperlink" Target="https://www.urapcenter.org/Rankings"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0.png"/><Relationship Id="rId25" Type="http://schemas.openxmlformats.org/officeDocument/2006/relationships/hyperlink" Target="https://www.topuniversities.com/"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oundranking.com/" TargetMode="External"/><Relationship Id="rId29" Type="http://schemas.openxmlformats.org/officeDocument/2006/relationships/hyperlink" Target="http://www.shanghairank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imeshighereducation.com/"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webometrics.info/" TargetMode="External"/><Relationship Id="rId28" Type="http://schemas.openxmlformats.org/officeDocument/2006/relationships/hyperlink" Target="http://nturanking.lis.ntu.edu.tw/"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scimagoir.co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tr.urapcenter.org/" TargetMode="External"/><Relationship Id="rId27" Type="http://schemas.openxmlformats.org/officeDocument/2006/relationships/hyperlink" Target="https://www.usnews.com/" TargetMode="External"/><Relationship Id="rId30" Type="http://schemas.openxmlformats.org/officeDocument/2006/relationships/image" Target="media/image4.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0.png"/></Relationships>
</file>

<file path=word/_rels/footer5.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3oECLl8QBNkGdg1wEf4pxtJfKg==">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20099</Words>
  <Characters>114566</Characters>
  <Application>Microsoft Office Word</Application>
  <DocSecurity>0</DocSecurity>
  <Lines>954</Lines>
  <Paragraphs>268</Paragraphs>
  <ScaleCrop>false</ScaleCrop>
  <Company/>
  <LinksUpToDate>false</LinksUpToDate>
  <CharactersWithSpaces>134397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Serap IŞIK</dc:creator>
  <cp:lastModifiedBy>Kemal Koç</cp:lastModifiedBy>
  <cp:revision>2</cp:revision>
  <dcterms:created xsi:type="dcterms:W3CDTF">2023-01-31T07:53:00Z</dcterms:created>
  <dcterms:modified xsi:type="dcterms:W3CDTF">2023-02-22T12:22:00Z</dcterms:modified>
</cp:coreProperties>
</file>